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5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1755"/>
        <w:gridCol w:w="1332"/>
        <w:gridCol w:w="5877"/>
        <w:gridCol w:w="4668"/>
      </w:tblGrid>
      <w:tr w14:paraId="592FB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14525" w:type="dxa"/>
            <w:gridSpan w:val="5"/>
            <w:vAlign w:val="center"/>
          </w:tcPr>
          <w:p w14:paraId="7CF0B5D8">
            <w:pPr>
              <w:jc w:val="center"/>
              <w:rPr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  <w:t>广州南方学院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lang w:val="en-US" w:eastAsia="zh-CN"/>
              </w:rPr>
              <w:t>继续教育学院2025届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  <w:t>毕业论文（设计）工作进程时间安排表</w:t>
            </w:r>
          </w:p>
        </w:tc>
      </w:tr>
      <w:tr w14:paraId="6B577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648" w:type="dxa"/>
            <w:gridSpan w:val="2"/>
            <w:vAlign w:val="center"/>
          </w:tcPr>
          <w:p w14:paraId="4717794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工作任务</w:t>
            </w:r>
          </w:p>
        </w:tc>
        <w:tc>
          <w:tcPr>
            <w:tcW w:w="1332" w:type="dxa"/>
            <w:vAlign w:val="center"/>
          </w:tcPr>
          <w:p w14:paraId="14BC4B66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时间</w:t>
            </w:r>
          </w:p>
        </w:tc>
        <w:tc>
          <w:tcPr>
            <w:tcW w:w="5877" w:type="dxa"/>
            <w:vAlign w:val="center"/>
          </w:tcPr>
          <w:p w14:paraId="22807C5C">
            <w:pPr>
              <w:jc w:val="center"/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主要内容</w:t>
            </w:r>
          </w:p>
        </w:tc>
        <w:tc>
          <w:tcPr>
            <w:tcW w:w="4668" w:type="dxa"/>
            <w:vAlign w:val="center"/>
          </w:tcPr>
          <w:p w14:paraId="693A956E">
            <w:pPr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成高学习平台管理系统相关操作</w:t>
            </w:r>
          </w:p>
        </w:tc>
      </w:tr>
      <w:tr w14:paraId="2BF5B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5" w:hRule="atLeast"/>
        </w:trPr>
        <w:tc>
          <w:tcPr>
            <w:tcW w:w="893" w:type="dxa"/>
            <w:vAlign w:val="center"/>
          </w:tcPr>
          <w:p w14:paraId="132B6F50">
            <w:pPr>
              <w:jc w:val="left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</w:rPr>
              <w:t>前期工作</w:t>
            </w:r>
          </w:p>
        </w:tc>
        <w:tc>
          <w:tcPr>
            <w:tcW w:w="1755" w:type="dxa"/>
            <w:vAlign w:val="center"/>
          </w:tcPr>
          <w:p w14:paraId="6866AAB0">
            <w:pPr>
              <w:jc w:val="left"/>
              <w:rPr>
                <w:sz w:val="20"/>
              </w:rPr>
            </w:pPr>
            <w:r>
              <w:rPr>
                <w:rFonts w:hint="eastAsia"/>
                <w:sz w:val="20"/>
                <w:lang w:eastAsia="zh-CN"/>
              </w:rPr>
              <w:t>202</w:t>
            </w:r>
            <w:r>
              <w:rPr>
                <w:rFonts w:hint="eastAsia"/>
                <w:sz w:val="20"/>
                <w:lang w:val="en-US" w:eastAsia="zh-CN"/>
              </w:rPr>
              <w:t>5</w:t>
            </w:r>
            <w:r>
              <w:rPr>
                <w:rFonts w:hint="eastAsia"/>
                <w:sz w:val="20"/>
              </w:rPr>
              <w:t>届毕业论文（设计）前期准备工作</w:t>
            </w:r>
          </w:p>
        </w:tc>
        <w:tc>
          <w:tcPr>
            <w:tcW w:w="1332" w:type="dxa"/>
            <w:vAlign w:val="center"/>
          </w:tcPr>
          <w:p w14:paraId="79A2AAAF">
            <w:pPr>
              <w:jc w:val="left"/>
              <w:rPr>
                <w:rFonts w:hint="default" w:eastAsiaTheme="minorEastAsia"/>
                <w:color w:val="auto"/>
                <w:sz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lang w:val="en-US" w:eastAsia="zh-CN"/>
              </w:rPr>
              <w:t>2025年2月1日前</w:t>
            </w:r>
          </w:p>
        </w:tc>
        <w:tc>
          <w:tcPr>
            <w:tcW w:w="5877" w:type="dxa"/>
            <w:vAlign w:val="center"/>
          </w:tcPr>
          <w:p w14:paraId="0992084C">
            <w:pPr>
              <w:jc w:val="left"/>
              <w:rPr>
                <w:rFonts w:hint="eastAsia" w:eastAsiaTheme="minorEastAsia"/>
                <w:b w:val="0"/>
                <w:bCs w:val="0"/>
                <w:color w:val="auto"/>
                <w:sz w:val="20"/>
                <w:lang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0"/>
              </w:rPr>
              <w:t>确定</w:t>
            </w:r>
            <w:r>
              <w:rPr>
                <w:rFonts w:hint="eastAsia"/>
                <w:b w:val="0"/>
                <w:bCs w:val="0"/>
                <w:color w:val="auto"/>
                <w:sz w:val="20"/>
                <w:lang w:eastAsia="zh-CN"/>
              </w:rPr>
              <w:t>202</w:t>
            </w:r>
            <w:r>
              <w:rPr>
                <w:rFonts w:hint="eastAsia"/>
                <w:b w:val="0"/>
                <w:bCs w:val="0"/>
                <w:color w:val="auto"/>
                <w:sz w:val="20"/>
                <w:lang w:val="en-US" w:eastAsia="zh-CN"/>
              </w:rPr>
              <w:t>5</w:t>
            </w:r>
            <w:r>
              <w:rPr>
                <w:rFonts w:hint="eastAsia"/>
                <w:b w:val="0"/>
                <w:bCs w:val="0"/>
                <w:color w:val="auto"/>
                <w:sz w:val="20"/>
              </w:rPr>
              <w:t>届毕业论文（设计）工作进程时间安排，落实指导教师名单</w:t>
            </w:r>
            <w:r>
              <w:rPr>
                <w:rFonts w:hint="eastAsia"/>
                <w:b w:val="0"/>
                <w:bCs w:val="0"/>
                <w:color w:val="auto"/>
                <w:sz w:val="20"/>
                <w:lang w:eastAsia="zh-CN"/>
              </w:rPr>
              <w:t>。</w:t>
            </w:r>
          </w:p>
        </w:tc>
        <w:tc>
          <w:tcPr>
            <w:tcW w:w="4668" w:type="dxa"/>
            <w:vAlign w:val="center"/>
          </w:tcPr>
          <w:p w14:paraId="52A99281">
            <w:pPr>
              <w:numPr>
                <w:ilvl w:val="0"/>
                <w:numId w:val="0"/>
              </w:numPr>
              <w:jc w:val="left"/>
              <w:rPr>
                <w:rFonts w:hint="eastAsia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sz w:val="20"/>
                <w:highlight w:val="none"/>
                <w:lang w:val="en-US" w:eastAsia="zh-CN"/>
              </w:rPr>
              <w:t>1.教学秘书须在维普毕业论文（设计）管理系统内完善本单位的组织架构，为学生、指导教师、院系负责人等相应的角色设置账号和配置权限</w:t>
            </w:r>
          </w:p>
          <w:p w14:paraId="67BD8286">
            <w:pPr>
              <w:numPr>
                <w:ilvl w:val="0"/>
                <w:numId w:val="0"/>
              </w:numPr>
              <w:jc w:val="left"/>
              <w:rPr>
                <w:rFonts w:hint="default"/>
                <w:sz w:val="20"/>
                <w:lang w:val="en-US" w:eastAsia="zh-CN"/>
              </w:rPr>
            </w:pPr>
          </w:p>
        </w:tc>
      </w:tr>
      <w:tr w14:paraId="377E4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</w:trPr>
        <w:tc>
          <w:tcPr>
            <w:tcW w:w="893" w:type="dxa"/>
            <w:vMerge w:val="restart"/>
            <w:vAlign w:val="center"/>
          </w:tcPr>
          <w:p w14:paraId="24B8D6A6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指导教师申报毕业论文（设计）题目</w:t>
            </w:r>
          </w:p>
        </w:tc>
        <w:tc>
          <w:tcPr>
            <w:tcW w:w="1755" w:type="dxa"/>
            <w:vAlign w:val="center"/>
          </w:tcPr>
          <w:p w14:paraId="249771CF">
            <w:pPr>
              <w:jc w:val="left"/>
              <w:rPr>
                <w:rFonts w:hint="eastAsia" w:eastAsiaTheme="minorEastAsia"/>
                <w:sz w:val="20"/>
                <w:lang w:eastAsia="zh-CN"/>
              </w:rPr>
            </w:pPr>
            <w:r>
              <w:rPr>
                <w:rFonts w:hint="eastAsia"/>
                <w:sz w:val="20"/>
              </w:rPr>
              <w:t>学生选题</w:t>
            </w:r>
          </w:p>
        </w:tc>
        <w:tc>
          <w:tcPr>
            <w:tcW w:w="1332" w:type="dxa"/>
            <w:vAlign w:val="center"/>
          </w:tcPr>
          <w:p w14:paraId="6CDB86DC">
            <w:pPr>
              <w:jc w:val="left"/>
              <w:rPr>
                <w:rFonts w:hint="default"/>
                <w:color w:val="auto"/>
                <w:sz w:val="20"/>
                <w:lang w:val="en-US"/>
              </w:rPr>
            </w:pPr>
            <w:r>
              <w:rPr>
                <w:rFonts w:hint="eastAsia"/>
                <w:color w:val="auto"/>
                <w:sz w:val="20"/>
                <w:lang w:val="en-US" w:eastAsia="zh-CN"/>
              </w:rPr>
              <w:t>2025年3月15日前</w:t>
            </w:r>
          </w:p>
        </w:tc>
        <w:tc>
          <w:tcPr>
            <w:tcW w:w="5877" w:type="dxa"/>
            <w:vAlign w:val="center"/>
          </w:tcPr>
          <w:p w14:paraId="22EC2F99">
            <w:pPr>
              <w:jc w:val="left"/>
              <w:rPr>
                <w:rFonts w:hint="eastAsia"/>
                <w:b w:val="0"/>
                <w:bCs w:val="0"/>
                <w:color w:val="auto"/>
                <w:sz w:val="2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0"/>
                <w:lang w:val="en-US" w:eastAsia="zh-CN"/>
              </w:rPr>
              <w:t>学生结合自己的工作实际确定</w:t>
            </w:r>
            <w:r>
              <w:rPr>
                <w:rFonts w:hint="eastAsia"/>
                <w:b w:val="0"/>
                <w:bCs w:val="0"/>
                <w:color w:val="auto"/>
                <w:sz w:val="20"/>
              </w:rPr>
              <w:t>毕业论文（设计）</w:t>
            </w:r>
            <w:r>
              <w:rPr>
                <w:rFonts w:hint="eastAsia"/>
                <w:b w:val="0"/>
                <w:bCs w:val="0"/>
                <w:color w:val="auto"/>
                <w:sz w:val="20"/>
                <w:lang w:val="en-US" w:eastAsia="zh-CN"/>
              </w:rPr>
              <w:t>题目，由指导教师确认选题后，教学秘书将选题导入维普毕业论文（设计）管理系统。</w:t>
            </w:r>
          </w:p>
        </w:tc>
        <w:tc>
          <w:tcPr>
            <w:tcW w:w="4668" w:type="dxa"/>
            <w:vAlign w:val="center"/>
          </w:tcPr>
          <w:p w14:paraId="499DB0F3">
            <w:pPr>
              <w:numPr>
                <w:ilvl w:val="0"/>
                <w:numId w:val="0"/>
              </w:numPr>
              <w:jc w:val="left"/>
              <w:rPr>
                <w:rFonts w:hint="default"/>
                <w:sz w:val="20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0"/>
                <w:lang w:val="en-US" w:eastAsia="zh-CN"/>
              </w:rPr>
              <w:t>1.学生申报题目-指导教师确认-教学秘书/教学副院长审核题目</w:t>
            </w:r>
          </w:p>
          <w:p w14:paraId="61F38A53"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/>
                <w:sz w:val="20"/>
                <w:lang w:val="en-US" w:eastAsia="zh-CN"/>
              </w:rPr>
            </w:pPr>
          </w:p>
        </w:tc>
      </w:tr>
      <w:tr w14:paraId="41410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</w:trPr>
        <w:tc>
          <w:tcPr>
            <w:tcW w:w="893" w:type="dxa"/>
            <w:vMerge w:val="continue"/>
            <w:vAlign w:val="center"/>
          </w:tcPr>
          <w:p w14:paraId="5C26A5B1">
            <w:pPr>
              <w:jc w:val="left"/>
              <w:rPr>
                <w:b/>
                <w:bCs/>
              </w:rPr>
            </w:pPr>
          </w:p>
        </w:tc>
        <w:tc>
          <w:tcPr>
            <w:tcW w:w="1755" w:type="dxa"/>
            <w:vAlign w:val="center"/>
          </w:tcPr>
          <w:p w14:paraId="5A856F94">
            <w:pPr>
              <w:jc w:val="left"/>
              <w:rPr>
                <w:rFonts w:hint="default" w:eastAsiaTheme="minorEastAsia"/>
                <w:sz w:val="20"/>
                <w:lang w:val="en-US" w:eastAsia="zh-CN"/>
              </w:rPr>
            </w:pPr>
            <w:r>
              <w:rPr>
                <w:rFonts w:hint="eastAsia"/>
                <w:sz w:val="20"/>
                <w:lang w:val="en-US" w:eastAsia="zh-CN"/>
              </w:rPr>
              <w:t>开题报告</w:t>
            </w:r>
          </w:p>
        </w:tc>
        <w:tc>
          <w:tcPr>
            <w:tcW w:w="1332" w:type="dxa"/>
            <w:vAlign w:val="center"/>
          </w:tcPr>
          <w:p w14:paraId="55B319C8">
            <w:pPr>
              <w:jc w:val="left"/>
              <w:rPr>
                <w:rFonts w:hint="default"/>
                <w:sz w:val="20"/>
                <w:lang w:val="en-US" w:eastAsia="zh-CN"/>
              </w:rPr>
            </w:pPr>
            <w:r>
              <w:rPr>
                <w:rFonts w:hint="eastAsia"/>
                <w:sz w:val="20"/>
                <w:lang w:val="en-US" w:eastAsia="zh-CN"/>
              </w:rPr>
              <w:t>2025年3月30日前</w:t>
            </w:r>
          </w:p>
        </w:tc>
        <w:tc>
          <w:tcPr>
            <w:tcW w:w="5877" w:type="dxa"/>
            <w:vAlign w:val="center"/>
          </w:tcPr>
          <w:p w14:paraId="25E780F9">
            <w:pPr>
              <w:jc w:val="left"/>
              <w:rPr>
                <w:rFonts w:hint="eastAsia"/>
                <w:sz w:val="20"/>
                <w:lang w:eastAsia="zh-CN"/>
              </w:rPr>
            </w:pPr>
            <w:r>
              <w:rPr>
                <w:rFonts w:hint="eastAsia"/>
                <w:sz w:val="20"/>
                <w:lang w:val="en-US" w:eastAsia="zh-CN"/>
              </w:rPr>
              <w:t>1.组织</w:t>
            </w:r>
            <w:r>
              <w:rPr>
                <w:rFonts w:hint="eastAsia"/>
                <w:sz w:val="20"/>
              </w:rPr>
              <w:t>学生完成开题报告的撰写</w:t>
            </w:r>
            <w:r>
              <w:rPr>
                <w:rFonts w:hint="eastAsia"/>
                <w:sz w:val="20"/>
                <w:lang w:val="en-US" w:eastAsia="zh-CN"/>
              </w:rPr>
              <w:t>，并在管理</w:t>
            </w:r>
            <w:r>
              <w:rPr>
                <w:rFonts w:hint="eastAsia"/>
                <w:sz w:val="20"/>
              </w:rPr>
              <w:t>系统</w:t>
            </w:r>
            <w:r>
              <w:rPr>
                <w:rFonts w:hint="eastAsia"/>
                <w:sz w:val="20"/>
                <w:lang w:val="en-US" w:eastAsia="zh-CN"/>
              </w:rPr>
              <w:t>中填报</w:t>
            </w:r>
            <w:r>
              <w:rPr>
                <w:rFonts w:hint="eastAsia"/>
                <w:sz w:val="20"/>
                <w:lang w:eastAsia="zh-CN"/>
              </w:rPr>
              <w:t>；</w:t>
            </w:r>
          </w:p>
          <w:p w14:paraId="033CA17F">
            <w:pPr>
              <w:jc w:val="left"/>
              <w:rPr>
                <w:rFonts w:hint="eastAsia"/>
                <w:b/>
                <w:sz w:val="20"/>
              </w:rPr>
            </w:pPr>
            <w:r>
              <w:rPr>
                <w:rFonts w:hint="eastAsia"/>
                <w:sz w:val="20"/>
                <w:lang w:val="en-US" w:eastAsia="zh-CN"/>
              </w:rPr>
              <w:t>2.学院完成开题的审查工作。</w:t>
            </w:r>
          </w:p>
        </w:tc>
        <w:tc>
          <w:tcPr>
            <w:tcW w:w="4668" w:type="dxa"/>
            <w:vAlign w:val="center"/>
          </w:tcPr>
          <w:p w14:paraId="71FD8C10">
            <w:pPr>
              <w:jc w:val="left"/>
              <w:rPr>
                <w:rFonts w:hint="default" w:eastAsiaTheme="minorEastAsia"/>
                <w:b/>
                <w:sz w:val="20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0"/>
                <w:lang w:val="en-US" w:eastAsia="zh-CN"/>
              </w:rPr>
              <w:t>学生完成后填报开题报告→</w:t>
            </w:r>
            <w:r>
              <w:rPr>
                <w:rFonts w:hint="eastAsia"/>
                <w:b w:val="0"/>
                <w:bCs/>
                <w:color w:val="auto"/>
                <w:sz w:val="20"/>
                <w:lang w:val="en-US" w:eastAsia="zh-CN"/>
              </w:rPr>
              <w:t>指导教师审核并给予</w:t>
            </w:r>
            <w:r>
              <w:rPr>
                <w:rFonts w:hint="eastAsia" w:asciiTheme="minorEastAsia" w:hAnsiTheme="minorEastAsia"/>
                <w:b w:val="0"/>
                <w:bCs w:val="0"/>
                <w:color w:val="auto"/>
              </w:rPr>
              <w:t>意</w:t>
            </w:r>
            <w:r>
              <w:rPr>
                <w:rFonts w:hint="eastAsia"/>
                <w:b w:val="0"/>
                <w:bCs/>
                <w:color w:val="auto"/>
                <w:sz w:val="20"/>
                <w:lang w:val="en-US" w:eastAsia="zh-CN"/>
              </w:rPr>
              <w:t>见→学院负责人审核并给予</w:t>
            </w:r>
            <w:r>
              <w:rPr>
                <w:rFonts w:hint="eastAsia" w:asciiTheme="minorEastAsia" w:hAnsiTheme="minorEastAsia"/>
                <w:b w:val="0"/>
                <w:bCs w:val="0"/>
                <w:color w:val="auto"/>
              </w:rPr>
              <w:t>意</w:t>
            </w:r>
            <w:r>
              <w:rPr>
                <w:rFonts w:hint="eastAsia"/>
                <w:b w:val="0"/>
                <w:bCs/>
                <w:color w:val="auto"/>
                <w:sz w:val="20"/>
                <w:lang w:val="en-US" w:eastAsia="zh-CN"/>
              </w:rPr>
              <w:t>见。</w:t>
            </w:r>
          </w:p>
        </w:tc>
      </w:tr>
      <w:tr w14:paraId="3A554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93" w:type="dxa"/>
            <w:vMerge w:val="restart"/>
            <w:vAlign w:val="center"/>
          </w:tcPr>
          <w:p w14:paraId="79101DD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撰写毕业论文（设计）</w:t>
            </w:r>
          </w:p>
        </w:tc>
        <w:tc>
          <w:tcPr>
            <w:tcW w:w="13632" w:type="dxa"/>
            <w:gridSpan w:val="4"/>
            <w:vAlign w:val="center"/>
          </w:tcPr>
          <w:p w14:paraId="7A138473">
            <w:pPr>
              <w:jc w:val="center"/>
              <w:rPr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学生在指导教师的指导下进行毕业论文（设计）</w:t>
            </w:r>
          </w:p>
        </w:tc>
      </w:tr>
      <w:tr w14:paraId="0BECF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893" w:type="dxa"/>
            <w:vMerge w:val="continue"/>
            <w:vAlign w:val="center"/>
          </w:tcPr>
          <w:p w14:paraId="109BC677">
            <w:pPr>
              <w:jc w:val="left"/>
              <w:rPr>
                <w:b/>
                <w:bCs/>
              </w:rPr>
            </w:pPr>
          </w:p>
        </w:tc>
        <w:tc>
          <w:tcPr>
            <w:tcW w:w="1755" w:type="dxa"/>
            <w:tcBorders>
              <w:bottom w:val="single" w:color="auto" w:sz="4" w:space="0"/>
            </w:tcBorders>
            <w:vAlign w:val="center"/>
          </w:tcPr>
          <w:p w14:paraId="73178185">
            <w:pPr>
              <w:jc w:val="left"/>
              <w:rPr>
                <w:bCs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0"/>
                <w:szCs w:val="20"/>
              </w:rPr>
              <w:t>中期检查报告</w:t>
            </w:r>
            <w:r>
              <w:rPr>
                <w:rFonts w:hint="eastAsia" w:asciiTheme="minorEastAsia" w:hAnsiTheme="minorEastAsia" w:cstheme="minorEastAsia"/>
                <w:bCs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Theme="minorEastAsia" w:hAnsiTheme="minorEastAsia" w:cstheme="minorEastAsia"/>
                <w:b/>
                <w:bCs w:val="0"/>
                <w:color w:val="auto"/>
                <w:sz w:val="20"/>
                <w:szCs w:val="20"/>
                <w:lang w:val="en-US" w:eastAsia="zh-CN"/>
              </w:rPr>
              <w:t>选题变动流程</w:t>
            </w:r>
          </w:p>
        </w:tc>
        <w:tc>
          <w:tcPr>
            <w:tcW w:w="1332" w:type="dxa"/>
            <w:tcBorders>
              <w:bottom w:val="single" w:color="auto" w:sz="4" w:space="0"/>
            </w:tcBorders>
            <w:vAlign w:val="center"/>
          </w:tcPr>
          <w:p w14:paraId="0A284576">
            <w:pPr>
              <w:jc w:val="left"/>
              <w:rPr>
                <w:sz w:val="20"/>
              </w:rPr>
            </w:pPr>
            <w:r>
              <w:rPr>
                <w:rFonts w:hint="eastAsia"/>
                <w:sz w:val="20"/>
                <w:lang w:eastAsia="zh-CN"/>
              </w:rPr>
              <w:t>202</w:t>
            </w:r>
            <w:r>
              <w:rPr>
                <w:rFonts w:hint="eastAsia"/>
                <w:sz w:val="20"/>
                <w:lang w:val="en-US" w:eastAsia="zh-CN"/>
              </w:rPr>
              <w:t>5</w:t>
            </w:r>
            <w:r>
              <w:rPr>
                <w:rFonts w:hint="eastAsia"/>
                <w:sz w:val="20"/>
              </w:rPr>
              <w:t>年</w:t>
            </w:r>
            <w:r>
              <w:rPr>
                <w:rFonts w:hint="eastAsia"/>
                <w:sz w:val="20"/>
                <w:lang w:val="en-US" w:eastAsia="zh-CN"/>
              </w:rPr>
              <w:t>4</w:t>
            </w:r>
            <w:r>
              <w:rPr>
                <w:rFonts w:hint="eastAsia"/>
                <w:sz w:val="20"/>
              </w:rPr>
              <w:t>月</w:t>
            </w:r>
            <w:r>
              <w:rPr>
                <w:rFonts w:hint="eastAsia"/>
                <w:sz w:val="20"/>
                <w:lang w:val="en-US" w:eastAsia="zh-CN"/>
              </w:rPr>
              <w:t>20</w:t>
            </w:r>
            <w:r>
              <w:rPr>
                <w:rFonts w:hint="eastAsia"/>
                <w:sz w:val="20"/>
              </w:rPr>
              <w:t>日前</w:t>
            </w:r>
          </w:p>
        </w:tc>
        <w:tc>
          <w:tcPr>
            <w:tcW w:w="5877" w:type="dxa"/>
            <w:tcBorders>
              <w:bottom w:val="single" w:color="auto" w:sz="4" w:space="0"/>
            </w:tcBorders>
            <w:vAlign w:val="center"/>
          </w:tcPr>
          <w:p w14:paraId="59ACB24B">
            <w:pPr>
              <w:numPr>
                <w:ilvl w:val="0"/>
                <w:numId w:val="0"/>
              </w:numPr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0"/>
                <w:szCs w:val="20"/>
                <w:lang w:val="en-US" w:eastAsia="zh-CN"/>
              </w:rPr>
              <w:t>学院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0"/>
                <w:szCs w:val="20"/>
                <w:lang w:val="en-US" w:eastAsia="zh-CN"/>
              </w:rPr>
              <w:t>开展毕业设计（论文）中期检查，检查毕业设计（论文）各阶段任务完成情况等内容。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0"/>
                <w:szCs w:val="20"/>
                <w:lang w:val="en-US" w:eastAsia="zh-CN"/>
              </w:rPr>
              <w:t>学院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0"/>
                <w:szCs w:val="20"/>
                <w:lang w:val="en-US" w:eastAsia="zh-CN"/>
              </w:rPr>
              <w:t>对由于客观原因不能进行下去的课题要及时调整；对指导教师指导不到位的，提出批评，要求改正；对达不到教学要求的学生应给予警告；对优秀学生注意培养；</w:t>
            </w:r>
          </w:p>
          <w:p w14:paraId="28DA8154">
            <w:pPr>
              <w:numPr>
                <w:ilvl w:val="0"/>
                <w:numId w:val="0"/>
              </w:numPr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0"/>
                <w:szCs w:val="20"/>
                <w:lang w:val="en-US" w:eastAsia="zh-CN"/>
              </w:rPr>
              <w:t>2.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0"/>
                <w:szCs w:val="20"/>
                <w:lang w:val="en-US" w:eastAsia="zh-CN"/>
              </w:rPr>
              <w:t>学院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0"/>
                <w:szCs w:val="20"/>
                <w:lang w:val="en-US" w:eastAsia="zh-CN"/>
              </w:rPr>
              <w:t>组织学生将中期检查报告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0"/>
                <w:szCs w:val="20"/>
                <w:lang w:val="en-US" w:eastAsia="zh-CN"/>
              </w:rPr>
              <w:t>在管理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0"/>
                <w:szCs w:val="20"/>
                <w:lang w:val="en-US" w:eastAsia="zh-CN"/>
              </w:rPr>
              <w:t>系统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0"/>
                <w:szCs w:val="20"/>
                <w:lang w:val="en-US" w:eastAsia="zh-CN"/>
              </w:rPr>
              <w:t>中填报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0"/>
                <w:szCs w:val="20"/>
                <w:lang w:val="en-US" w:eastAsia="zh-CN"/>
              </w:rPr>
              <w:t>。</w:t>
            </w:r>
          </w:p>
        </w:tc>
        <w:tc>
          <w:tcPr>
            <w:tcW w:w="4668" w:type="dxa"/>
            <w:tcBorders>
              <w:bottom w:val="single" w:color="auto" w:sz="4" w:space="0"/>
            </w:tcBorders>
            <w:vAlign w:val="center"/>
          </w:tcPr>
          <w:p w14:paraId="568BA9BD">
            <w:pPr>
              <w:numPr>
                <w:ilvl w:val="0"/>
                <w:numId w:val="0"/>
              </w:numPr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0"/>
                <w:szCs w:val="20"/>
                <w:lang w:val="en-US" w:eastAsia="zh-CN"/>
              </w:rPr>
              <w:t>1.学生完成中期检查报告后提交→指导教师审核并给予意见；</w:t>
            </w:r>
          </w:p>
          <w:p w14:paraId="03451363">
            <w:pPr>
              <w:numPr>
                <w:ilvl w:val="0"/>
                <w:numId w:val="0"/>
              </w:numPr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  <w:lang w:val="en-US" w:eastAsia="zh-CN"/>
              </w:rPr>
              <w:t>2.</w:t>
            </w: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  <w:lang w:val="en-US" w:eastAsia="zh-CN"/>
              </w:rPr>
              <w:t>选题确定后，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  <w:lang w:val="en-US" w:eastAsia="zh-CN"/>
              </w:rPr>
              <w:t>不得随意</w:t>
            </w: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  <w:lang w:val="en-US" w:eastAsia="zh-CN"/>
              </w:rPr>
              <w:t>变更。如客观原因需要变更或修改，需经流程审批同意：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  <w:lang w:val="en-US" w:eastAsia="zh-CN"/>
              </w:rPr>
              <w:t>学生发起课题信息变更申请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0"/>
                <w:szCs w:val="20"/>
                <w:lang w:val="en-US" w:eastAsia="zh-CN"/>
              </w:rPr>
              <w:t>→指导老师审核并给予意见→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0"/>
                <w:szCs w:val="20"/>
                <w:lang w:val="en-US" w:eastAsia="zh-CN"/>
              </w:rPr>
              <w:t>学院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0"/>
                <w:szCs w:val="20"/>
                <w:lang w:val="en-US" w:eastAsia="zh-CN"/>
              </w:rPr>
              <w:t>负责人审核并给予意见；</w:t>
            </w:r>
          </w:p>
          <w:p w14:paraId="497D8DE3">
            <w:pPr>
              <w:numPr>
                <w:ilvl w:val="0"/>
                <w:numId w:val="0"/>
              </w:numPr>
              <w:jc w:val="left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0"/>
                <w:szCs w:val="20"/>
                <w:lang w:val="en-US" w:eastAsia="zh-CN"/>
              </w:rPr>
            </w:pPr>
          </w:p>
        </w:tc>
      </w:tr>
      <w:tr w14:paraId="1BAA2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0" w:hRule="atLeast"/>
        </w:trPr>
        <w:tc>
          <w:tcPr>
            <w:tcW w:w="893" w:type="dxa"/>
            <w:vMerge w:val="restart"/>
            <w:vAlign w:val="center"/>
          </w:tcPr>
          <w:p w14:paraId="2FF74FBA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提交论文</w:t>
            </w:r>
            <w:r>
              <w:rPr>
                <w:rFonts w:hint="eastAsia"/>
                <w:b/>
                <w:bCs/>
                <w:lang w:eastAsia="zh-CN"/>
              </w:rPr>
              <w:t>、</w:t>
            </w:r>
            <w:r>
              <w:rPr>
                <w:rFonts w:hint="eastAsia"/>
                <w:b/>
                <w:bCs/>
                <w:lang w:val="en-US" w:eastAsia="zh-CN"/>
              </w:rPr>
              <w:t>抽检</w:t>
            </w:r>
            <w:r>
              <w:rPr>
                <w:rFonts w:hint="eastAsia"/>
                <w:b/>
                <w:bCs/>
              </w:rPr>
              <w:t>和答辩</w:t>
            </w:r>
          </w:p>
        </w:tc>
        <w:tc>
          <w:tcPr>
            <w:tcW w:w="175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79A62EF">
            <w:pPr>
              <w:jc w:val="left"/>
              <w:rPr>
                <w:bCs/>
                <w:sz w:val="20"/>
              </w:rPr>
            </w:pPr>
          </w:p>
          <w:p w14:paraId="0B247EBB">
            <w:pPr>
              <w:jc w:val="left"/>
              <w:rPr>
                <w:bCs/>
                <w:sz w:val="20"/>
              </w:rPr>
            </w:pPr>
            <w:r>
              <w:rPr>
                <w:rFonts w:hint="eastAsia"/>
                <w:bCs/>
                <w:sz w:val="20"/>
              </w:rPr>
              <w:t>学生提交</w:t>
            </w:r>
            <w:r>
              <w:rPr>
                <w:rFonts w:hint="eastAsia"/>
                <w:bCs/>
                <w:sz w:val="20"/>
                <w:lang w:val="en-US" w:eastAsia="zh-CN"/>
              </w:rPr>
              <w:t>初稿与</w:t>
            </w:r>
            <w:r>
              <w:rPr>
                <w:rFonts w:hint="eastAsia"/>
                <w:bCs/>
                <w:sz w:val="20"/>
              </w:rPr>
              <w:t>定稿</w:t>
            </w:r>
            <w:r>
              <w:rPr>
                <w:rFonts w:hint="eastAsia"/>
                <w:bCs/>
                <w:sz w:val="20"/>
                <w:lang w:eastAsia="zh-CN"/>
              </w:rPr>
              <w:t>，</w:t>
            </w:r>
            <w:r>
              <w:rPr>
                <w:rFonts w:hint="eastAsia"/>
                <w:bCs/>
                <w:sz w:val="20"/>
              </w:rPr>
              <w:t>并</w:t>
            </w:r>
            <w:r>
              <w:rPr>
                <w:rFonts w:hint="eastAsia"/>
                <w:bCs/>
                <w:sz w:val="20"/>
                <w:lang w:val="en-US" w:eastAsia="zh-CN"/>
              </w:rPr>
              <w:t>完成查重</w:t>
            </w:r>
            <w:r>
              <w:rPr>
                <w:rFonts w:hint="eastAsia"/>
                <w:bCs/>
                <w:sz w:val="20"/>
              </w:rPr>
              <w:t>检测</w:t>
            </w:r>
          </w:p>
          <w:p w14:paraId="213AA440">
            <w:pPr>
              <w:jc w:val="left"/>
              <w:rPr>
                <w:bCs/>
                <w:sz w:val="20"/>
              </w:rPr>
            </w:pPr>
          </w:p>
        </w:tc>
        <w:tc>
          <w:tcPr>
            <w:tcW w:w="1332" w:type="dxa"/>
            <w:tcBorders>
              <w:bottom w:val="single" w:color="auto" w:sz="4" w:space="0"/>
            </w:tcBorders>
            <w:vAlign w:val="center"/>
          </w:tcPr>
          <w:p w14:paraId="5B133D52">
            <w:pPr>
              <w:jc w:val="left"/>
              <w:rPr>
                <w:rFonts w:hint="eastAsia"/>
                <w:color w:val="auto"/>
                <w:sz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lang w:val="en-US" w:eastAsia="zh-CN"/>
              </w:rPr>
              <w:t>初稿：2025年5月10日前；</w:t>
            </w:r>
          </w:p>
          <w:p w14:paraId="3C9E9313">
            <w:pPr>
              <w:jc w:val="left"/>
              <w:rPr>
                <w:rFonts w:hint="default"/>
                <w:sz w:val="20"/>
                <w:lang w:val="en-US" w:eastAsia="zh-CN"/>
              </w:rPr>
            </w:pPr>
            <w:r>
              <w:rPr>
                <w:rFonts w:hint="eastAsia"/>
                <w:sz w:val="20"/>
                <w:lang w:val="en-US" w:eastAsia="zh-CN"/>
              </w:rPr>
              <w:t>定稿：2025年5月20日前</w:t>
            </w:r>
          </w:p>
        </w:tc>
        <w:tc>
          <w:tcPr>
            <w:tcW w:w="5877" w:type="dxa"/>
            <w:tcBorders>
              <w:bottom w:val="single" w:color="auto" w:sz="4" w:space="0"/>
            </w:tcBorders>
            <w:vAlign w:val="center"/>
          </w:tcPr>
          <w:p w14:paraId="40067774">
            <w:pPr>
              <w:jc w:val="left"/>
              <w:rPr>
                <w:rFonts w:hint="eastAsia"/>
                <w:b w:val="0"/>
                <w:bCs w:val="0"/>
                <w:color w:val="auto"/>
                <w:sz w:val="2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0"/>
                <w:lang w:val="en-US" w:eastAsia="zh-CN"/>
              </w:rPr>
              <w:t>1.组织学生按附件《成人高等学历继续教育本科生毕业论文（设计）撰写基本规范》（附件3）《广州南方学院成人高等学历教育本科生毕业论文写作格式模板（新）》（过程性材料压缩包 附件1）和《广州南方学院2025届毕业论文（设计）检测查重的工作要求》</w:t>
            </w:r>
            <w:r>
              <w:rPr>
                <w:rFonts w:hint="eastAsia"/>
                <w:b w:val="0"/>
                <w:bCs w:val="0"/>
                <w:color w:val="auto"/>
                <w:sz w:val="20"/>
                <w:highlight w:val="yellow"/>
                <w:lang w:val="en-US" w:eastAsia="zh-CN"/>
              </w:rPr>
              <w:t>（附件4）</w:t>
            </w:r>
            <w:r>
              <w:rPr>
                <w:rFonts w:hint="eastAsia"/>
                <w:b w:val="0"/>
                <w:bCs w:val="0"/>
                <w:color w:val="auto"/>
                <w:sz w:val="20"/>
                <w:lang w:val="en-US" w:eastAsia="zh-CN"/>
              </w:rPr>
              <w:t>的要求完成论文，并将论文初稿、定稿提交至管理系统；</w:t>
            </w:r>
          </w:p>
          <w:p w14:paraId="2D6F58A6">
            <w:pPr>
              <w:jc w:val="left"/>
              <w:rPr>
                <w:sz w:val="20"/>
              </w:rPr>
            </w:pPr>
            <w:r>
              <w:rPr>
                <w:rFonts w:hint="eastAsia"/>
                <w:b w:val="0"/>
                <w:bCs w:val="0"/>
                <w:color w:val="auto"/>
                <w:sz w:val="20"/>
                <w:lang w:val="en-US" w:eastAsia="zh-CN"/>
              </w:rPr>
              <w:t>2.指导教师强调论文查重检测的重要性，强化学术道德教育，认真检查学生提交检测的论文，杜绝出现论文抄袭、论文未写完、论文字数未达标、格式严重错误或乱码，确保学生提交论文的正确性。</w:t>
            </w:r>
          </w:p>
        </w:tc>
        <w:tc>
          <w:tcPr>
            <w:tcW w:w="4668" w:type="dxa"/>
            <w:tcBorders>
              <w:bottom w:val="single" w:color="auto" w:sz="4" w:space="0"/>
            </w:tcBorders>
            <w:vAlign w:val="center"/>
          </w:tcPr>
          <w:p w14:paraId="059A428B">
            <w:pPr>
              <w:numPr>
                <w:ilvl w:val="0"/>
                <w:numId w:val="0"/>
              </w:numPr>
              <w:jc w:val="left"/>
              <w:rPr>
                <w:rFonts w:hint="eastAsia"/>
                <w:sz w:val="20"/>
                <w:lang w:val="en-US" w:eastAsia="zh-CN"/>
              </w:rPr>
            </w:pPr>
            <w:r>
              <w:rPr>
                <w:rFonts w:hint="eastAsia"/>
                <w:sz w:val="20"/>
                <w:lang w:val="en-US" w:eastAsia="zh-CN"/>
              </w:rPr>
              <w:t>1.学生提交初稿、定稿</w:t>
            </w:r>
            <w:r>
              <w:rPr>
                <w:rFonts w:hint="eastAsia"/>
                <w:b w:val="0"/>
                <w:bCs/>
                <w:sz w:val="20"/>
                <w:lang w:val="en-US" w:eastAsia="zh-CN"/>
              </w:rPr>
              <w:t>→</w:t>
            </w:r>
            <w:r>
              <w:rPr>
                <w:rFonts w:hint="eastAsia"/>
                <w:sz w:val="20"/>
                <w:lang w:val="en-US" w:eastAsia="zh-CN"/>
              </w:rPr>
              <w:t>指导教师审核；</w:t>
            </w:r>
          </w:p>
          <w:p w14:paraId="6CEC49F2">
            <w:pPr>
              <w:numPr>
                <w:ilvl w:val="0"/>
                <w:numId w:val="0"/>
              </w:numPr>
              <w:jc w:val="left"/>
              <w:rPr>
                <w:rFonts w:hint="default"/>
                <w:sz w:val="20"/>
                <w:lang w:val="en-US" w:eastAsia="zh-CN"/>
              </w:rPr>
            </w:pPr>
            <w:r>
              <w:rPr>
                <w:rFonts w:hint="eastAsia"/>
                <w:sz w:val="20"/>
                <w:lang w:val="en-US" w:eastAsia="zh-CN"/>
              </w:rPr>
              <w:t>2.初稿、定稿查重步骤：指导老师审核初稿、定稿时提交查重检测。</w:t>
            </w:r>
          </w:p>
        </w:tc>
      </w:tr>
      <w:tr w14:paraId="09C04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  <w:vMerge w:val="continue"/>
            <w:vAlign w:val="center"/>
          </w:tcPr>
          <w:p w14:paraId="76E2FAA3">
            <w:pPr>
              <w:jc w:val="left"/>
            </w:pPr>
          </w:p>
        </w:tc>
        <w:tc>
          <w:tcPr>
            <w:tcW w:w="1755" w:type="dxa"/>
            <w:tcBorders>
              <w:top w:val="single" w:color="auto" w:sz="4" w:space="0"/>
            </w:tcBorders>
            <w:vAlign w:val="center"/>
          </w:tcPr>
          <w:p w14:paraId="5928B8F3">
            <w:pPr>
              <w:jc w:val="left"/>
              <w:rPr>
                <w:rFonts w:hint="eastAsia"/>
                <w:sz w:val="20"/>
              </w:rPr>
            </w:pPr>
            <w:r>
              <w:rPr>
                <w:rFonts w:hint="eastAsia"/>
                <w:bCs/>
                <w:sz w:val="20"/>
              </w:rPr>
              <w:t>答辩资格审查</w:t>
            </w:r>
          </w:p>
        </w:tc>
        <w:tc>
          <w:tcPr>
            <w:tcW w:w="1332" w:type="dxa"/>
            <w:vAlign w:val="center"/>
          </w:tcPr>
          <w:p w14:paraId="684E206F">
            <w:pPr>
              <w:jc w:val="left"/>
              <w:rPr>
                <w:rFonts w:hint="eastAsia"/>
                <w:sz w:val="20"/>
                <w:lang w:val="en-US" w:eastAsia="zh-CN"/>
              </w:rPr>
            </w:pPr>
            <w:r>
              <w:rPr>
                <w:rFonts w:hint="eastAsia"/>
                <w:sz w:val="20"/>
              </w:rPr>
              <w:t>毕业论文答辩前</w:t>
            </w:r>
          </w:p>
        </w:tc>
        <w:tc>
          <w:tcPr>
            <w:tcW w:w="5877" w:type="dxa"/>
            <w:vAlign w:val="center"/>
          </w:tcPr>
          <w:p w14:paraId="1B077091">
            <w:pPr>
              <w:jc w:val="left"/>
              <w:rPr>
                <w:rFonts w:hint="eastAsia"/>
                <w:b w:val="0"/>
                <w:bCs w:val="0"/>
                <w:color w:val="auto"/>
                <w:sz w:val="2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0"/>
                <w:lang w:val="en-US" w:eastAsia="zh-CN"/>
              </w:rPr>
              <w:t>1.学院对学生答辩资格进行审查，对不符合资格审查的学生取消其答辩资格；</w:t>
            </w:r>
          </w:p>
          <w:p w14:paraId="25660AD5">
            <w:pPr>
              <w:jc w:val="left"/>
              <w:rPr>
                <w:rFonts w:hint="eastAsia" w:eastAsiaTheme="minorEastAsia"/>
                <w:color w:val="FF0000"/>
                <w:sz w:val="2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0"/>
                <w:lang w:val="en-US" w:eastAsia="zh-CN"/>
              </w:rPr>
              <w:t>2.学院应提前向学生公布答辩名单及日程安排，并于答辩前报教务处备案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5"/>
                <w:sz w:val="20"/>
                <w:szCs w:val="20"/>
              </w:rPr>
              <w:t>。</w:t>
            </w:r>
          </w:p>
        </w:tc>
        <w:tc>
          <w:tcPr>
            <w:tcW w:w="4668" w:type="dxa"/>
            <w:vAlign w:val="center"/>
          </w:tcPr>
          <w:p w14:paraId="2943E869">
            <w:pPr>
              <w:jc w:val="left"/>
              <w:rPr>
                <w:rFonts w:hint="eastAsia" w:asciiTheme="minorEastAsia" w:hAnsiTheme="minorEastAsia" w:eastAsiaTheme="minorEastAsia" w:cstheme="minorEastAsia"/>
                <w:color w:val="FF0000"/>
                <w:spacing w:val="-2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</w:rPr>
              <w:t>——</w:t>
            </w:r>
          </w:p>
        </w:tc>
      </w:tr>
      <w:tr w14:paraId="08F45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  <w:vMerge w:val="continue"/>
            <w:vAlign w:val="center"/>
          </w:tcPr>
          <w:p w14:paraId="7CCDBE36">
            <w:pPr>
              <w:jc w:val="left"/>
            </w:pPr>
          </w:p>
        </w:tc>
        <w:tc>
          <w:tcPr>
            <w:tcW w:w="1755" w:type="dxa"/>
            <w:tcBorders>
              <w:top w:val="single" w:color="auto" w:sz="4" w:space="0"/>
            </w:tcBorders>
            <w:vAlign w:val="center"/>
          </w:tcPr>
          <w:p w14:paraId="6CDCEF8F">
            <w:pPr>
              <w:jc w:val="left"/>
              <w:rPr>
                <w:rFonts w:hint="default" w:eastAsiaTheme="minorEastAsia"/>
                <w:sz w:val="20"/>
                <w:lang w:val="en-US" w:eastAsia="zh-CN"/>
              </w:rPr>
            </w:pPr>
            <w:r>
              <w:rPr>
                <w:rFonts w:hint="eastAsia"/>
                <w:sz w:val="20"/>
                <w:lang w:val="en-US" w:eastAsia="zh-CN"/>
              </w:rPr>
              <w:t>答辩组分配与答辩工作安排</w:t>
            </w:r>
          </w:p>
        </w:tc>
        <w:tc>
          <w:tcPr>
            <w:tcW w:w="1332" w:type="dxa"/>
            <w:vAlign w:val="center"/>
          </w:tcPr>
          <w:p w14:paraId="55429F08">
            <w:pPr>
              <w:jc w:val="left"/>
              <w:rPr>
                <w:rFonts w:hint="eastAsia"/>
                <w:sz w:val="20"/>
                <w:lang w:val="en-US" w:eastAsia="zh-CN"/>
              </w:rPr>
            </w:pPr>
            <w:r>
              <w:rPr>
                <w:rFonts w:hint="eastAsia"/>
                <w:sz w:val="20"/>
              </w:rPr>
              <w:t>毕业论文答辩前</w:t>
            </w:r>
          </w:p>
        </w:tc>
        <w:tc>
          <w:tcPr>
            <w:tcW w:w="5877" w:type="dxa"/>
            <w:vAlign w:val="center"/>
          </w:tcPr>
          <w:p w14:paraId="69B03710">
            <w:pPr>
              <w:jc w:val="left"/>
              <w:rPr>
                <w:rFonts w:hint="default"/>
                <w:sz w:val="20"/>
                <w:lang w:val="en-US" w:eastAsia="zh-CN"/>
              </w:rPr>
            </w:pPr>
            <w:r>
              <w:rPr>
                <w:rFonts w:hint="eastAsia"/>
                <w:sz w:val="20"/>
                <w:lang w:val="en-US" w:eastAsia="zh-CN"/>
              </w:rPr>
              <w:t>学院分配好答辩小组，安排好各小组的答辩时间、地点，并</w:t>
            </w:r>
            <w:r>
              <w:rPr>
                <w:sz w:val="20"/>
              </w:rPr>
              <w:t>在答辩</w:t>
            </w:r>
            <w:r>
              <w:rPr>
                <w:rFonts w:hint="eastAsia"/>
                <w:sz w:val="20"/>
                <w:lang w:val="en-US" w:eastAsia="zh-CN"/>
              </w:rPr>
              <w:t>前将</w:t>
            </w:r>
            <w:r>
              <w:rPr>
                <w:sz w:val="20"/>
              </w:rPr>
              <w:t>答辩具体安排</w:t>
            </w:r>
            <w:r>
              <w:rPr>
                <w:rFonts w:hint="eastAsia"/>
                <w:sz w:val="20"/>
                <w:lang w:val="en-US" w:eastAsia="zh-CN"/>
              </w:rPr>
              <w:t>报</w:t>
            </w:r>
            <w:r>
              <w:rPr>
                <w:sz w:val="20"/>
              </w:rPr>
              <w:t>教务</w:t>
            </w:r>
            <w:r>
              <w:rPr>
                <w:rFonts w:hint="eastAsia"/>
                <w:sz w:val="20"/>
                <w:lang w:val="en-US" w:eastAsia="zh-CN"/>
              </w:rPr>
              <w:t>处。</w:t>
            </w:r>
          </w:p>
        </w:tc>
        <w:tc>
          <w:tcPr>
            <w:tcW w:w="4668" w:type="dxa"/>
            <w:vAlign w:val="center"/>
          </w:tcPr>
          <w:p w14:paraId="05A8C9F0">
            <w:pPr>
              <w:numPr>
                <w:ilvl w:val="0"/>
                <w:numId w:val="0"/>
              </w:numPr>
              <w:jc w:val="left"/>
              <w:rPr>
                <w:rFonts w:hint="default"/>
                <w:sz w:val="20"/>
                <w:lang w:val="en-US" w:eastAsia="zh-CN"/>
              </w:rPr>
            </w:pPr>
            <w:r>
              <w:rPr>
                <w:rFonts w:hint="eastAsia"/>
                <w:sz w:val="20"/>
              </w:rPr>
              <w:t>——</w:t>
            </w:r>
          </w:p>
        </w:tc>
      </w:tr>
      <w:tr w14:paraId="247C4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  <w:vMerge w:val="continue"/>
            <w:vAlign w:val="center"/>
          </w:tcPr>
          <w:p w14:paraId="41FE078E">
            <w:pPr>
              <w:jc w:val="left"/>
            </w:pPr>
          </w:p>
        </w:tc>
        <w:tc>
          <w:tcPr>
            <w:tcW w:w="1755" w:type="dxa"/>
            <w:tcBorders>
              <w:top w:val="single" w:color="auto" w:sz="4" w:space="0"/>
            </w:tcBorders>
            <w:vAlign w:val="center"/>
          </w:tcPr>
          <w:p w14:paraId="2B36D2E8">
            <w:pPr>
              <w:jc w:val="left"/>
              <w:rPr>
                <w:rFonts w:hint="eastAsia" w:eastAsiaTheme="minorEastAsia"/>
                <w:sz w:val="20"/>
                <w:lang w:eastAsia="zh-CN"/>
              </w:rPr>
            </w:pPr>
            <w:r>
              <w:rPr>
                <w:rFonts w:hint="eastAsia"/>
                <w:sz w:val="20"/>
              </w:rPr>
              <w:t>答辩</w:t>
            </w:r>
            <w:r>
              <w:rPr>
                <w:rFonts w:hint="eastAsia"/>
                <w:sz w:val="20"/>
                <w:lang w:eastAsia="zh-CN"/>
              </w:rPr>
              <w:t>（</w:t>
            </w:r>
            <w:r>
              <w:rPr>
                <w:rFonts w:hint="eastAsia"/>
                <w:sz w:val="20"/>
                <w:lang w:val="en-US" w:eastAsia="zh-CN"/>
              </w:rPr>
              <w:t>完成答辩记录表、延迟答辩申请表</w:t>
            </w:r>
            <w:r>
              <w:rPr>
                <w:rFonts w:hint="eastAsia"/>
                <w:sz w:val="20"/>
                <w:lang w:eastAsia="zh-CN"/>
              </w:rPr>
              <w:t>）</w:t>
            </w:r>
          </w:p>
        </w:tc>
        <w:tc>
          <w:tcPr>
            <w:tcW w:w="1332" w:type="dxa"/>
            <w:vAlign w:val="center"/>
          </w:tcPr>
          <w:p w14:paraId="0B257B10">
            <w:pPr>
              <w:jc w:val="left"/>
              <w:rPr>
                <w:rFonts w:hint="default"/>
                <w:sz w:val="20"/>
                <w:lang w:val="en-US"/>
              </w:rPr>
            </w:pPr>
            <w:r>
              <w:rPr>
                <w:rFonts w:hint="eastAsia"/>
                <w:sz w:val="20"/>
                <w:lang w:val="en-US" w:eastAsia="zh-CN"/>
              </w:rPr>
              <w:t>2025年5月25日前</w:t>
            </w:r>
          </w:p>
        </w:tc>
        <w:tc>
          <w:tcPr>
            <w:tcW w:w="5877" w:type="dxa"/>
            <w:vAlign w:val="center"/>
          </w:tcPr>
          <w:p w14:paraId="16FB3D49">
            <w:pPr>
              <w:jc w:val="left"/>
              <w:rPr>
                <w:rFonts w:hint="eastAsia"/>
                <w:b w:val="0"/>
                <w:bCs w:val="0"/>
                <w:color w:val="auto"/>
                <w:sz w:val="2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0"/>
                <w:lang w:val="en-US" w:eastAsia="zh-CN"/>
              </w:rPr>
              <w:t>1.学生参加答辩；</w:t>
            </w:r>
          </w:p>
          <w:p w14:paraId="416CCACB">
            <w:pPr>
              <w:jc w:val="left"/>
              <w:rPr>
                <w:rFonts w:hint="eastAsia"/>
                <w:sz w:val="20"/>
                <w:lang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0"/>
                <w:lang w:val="en-US" w:eastAsia="zh-CN"/>
              </w:rPr>
              <w:t>2.学院</w:t>
            </w:r>
            <w:r>
              <w:rPr>
                <w:sz w:val="20"/>
              </w:rPr>
              <w:t>领导抽查毕业答辩，检查评分标准执行情况，不符合标准的要及时进行整改</w:t>
            </w:r>
            <w:r>
              <w:rPr>
                <w:rFonts w:hint="eastAsia"/>
                <w:sz w:val="20"/>
                <w:lang w:eastAsia="zh-CN"/>
              </w:rPr>
              <w:t>；</w:t>
            </w:r>
          </w:p>
          <w:p w14:paraId="6AAE02CB">
            <w:pPr>
              <w:jc w:val="left"/>
              <w:rPr>
                <w:rFonts w:hint="default" w:eastAsiaTheme="minorEastAsia"/>
                <w:sz w:val="20"/>
                <w:lang w:val="en-US" w:eastAsia="zh-CN"/>
              </w:rPr>
            </w:pPr>
            <w:r>
              <w:rPr>
                <w:rFonts w:hint="eastAsia"/>
                <w:sz w:val="20"/>
                <w:lang w:val="en-US" w:eastAsia="zh-CN"/>
              </w:rPr>
              <w:t>3.答辩记录表、延迟答辩申请表（</w:t>
            </w:r>
            <w:r>
              <w:rPr>
                <w:rFonts w:hint="eastAsia"/>
                <w:b w:val="0"/>
                <w:bCs w:val="0"/>
                <w:sz w:val="20"/>
                <w:lang w:val="en-US" w:eastAsia="zh-CN"/>
              </w:rPr>
              <w:t>如有）等在管理系统中完成。</w:t>
            </w:r>
          </w:p>
        </w:tc>
        <w:tc>
          <w:tcPr>
            <w:tcW w:w="4668" w:type="dxa"/>
            <w:vAlign w:val="center"/>
          </w:tcPr>
          <w:p w14:paraId="132B0BBB">
            <w:pPr>
              <w:numPr>
                <w:ilvl w:val="0"/>
                <w:numId w:val="0"/>
              </w:numPr>
              <w:jc w:val="left"/>
              <w:rPr>
                <w:rFonts w:hint="eastAsia"/>
                <w:sz w:val="20"/>
                <w:lang w:val="en-US" w:eastAsia="zh-CN"/>
              </w:rPr>
            </w:pPr>
            <w:r>
              <w:rPr>
                <w:rFonts w:hint="eastAsia"/>
                <w:sz w:val="20"/>
                <w:lang w:val="en-US" w:eastAsia="zh-CN"/>
              </w:rPr>
              <w:t>1.学生填写并提交答辩记录-答辩组长审核</w:t>
            </w:r>
          </w:p>
          <w:p w14:paraId="1ABFDB2F">
            <w:pPr>
              <w:numPr>
                <w:ilvl w:val="0"/>
                <w:numId w:val="0"/>
              </w:numPr>
              <w:jc w:val="left"/>
              <w:rPr>
                <w:rFonts w:hint="default"/>
                <w:sz w:val="20"/>
                <w:lang w:val="en-US" w:eastAsia="zh-CN"/>
              </w:rPr>
            </w:pPr>
            <w:r>
              <w:rPr>
                <w:rFonts w:hint="eastAsia"/>
                <w:sz w:val="20"/>
                <w:lang w:val="en-US" w:eastAsia="zh-CN"/>
              </w:rPr>
              <w:t>2.迟延答辩：学生发起迟延答辩的申请→</w:t>
            </w:r>
            <w:r>
              <w:rPr>
                <w:rFonts w:hint="eastAsia"/>
                <w:b w:val="0"/>
                <w:bCs/>
                <w:color w:val="auto"/>
                <w:sz w:val="20"/>
                <w:lang w:val="en-US" w:eastAsia="zh-CN"/>
              </w:rPr>
              <w:t>指导教师审核并给予</w:t>
            </w:r>
            <w:r>
              <w:rPr>
                <w:rFonts w:hint="eastAsia" w:asciiTheme="minorEastAsia" w:hAnsiTheme="minorEastAsia"/>
                <w:b w:val="0"/>
                <w:bCs w:val="0"/>
                <w:color w:val="auto"/>
              </w:rPr>
              <w:t>意</w:t>
            </w:r>
            <w:r>
              <w:rPr>
                <w:rFonts w:hint="eastAsia"/>
                <w:b w:val="0"/>
                <w:bCs/>
                <w:color w:val="auto"/>
                <w:sz w:val="20"/>
                <w:lang w:val="en-US" w:eastAsia="zh-CN"/>
              </w:rPr>
              <w:t>见→学院系负责人审核并给予</w:t>
            </w:r>
            <w:r>
              <w:rPr>
                <w:rFonts w:hint="eastAsia" w:asciiTheme="minorEastAsia" w:hAnsiTheme="minorEastAsia"/>
                <w:b w:val="0"/>
                <w:bCs w:val="0"/>
                <w:color w:val="auto"/>
              </w:rPr>
              <w:t>意</w:t>
            </w:r>
            <w:r>
              <w:rPr>
                <w:rFonts w:hint="eastAsia"/>
                <w:b w:val="0"/>
                <w:bCs/>
                <w:color w:val="auto"/>
                <w:sz w:val="20"/>
                <w:lang w:val="en-US" w:eastAsia="zh-CN"/>
              </w:rPr>
              <w:t>见</w:t>
            </w:r>
          </w:p>
        </w:tc>
      </w:tr>
      <w:tr w14:paraId="7DFC3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</w:trPr>
        <w:tc>
          <w:tcPr>
            <w:tcW w:w="893" w:type="dxa"/>
            <w:vMerge w:val="continue"/>
            <w:vAlign w:val="center"/>
          </w:tcPr>
          <w:p w14:paraId="733961EE">
            <w:pPr>
              <w:jc w:val="left"/>
            </w:pPr>
          </w:p>
        </w:tc>
        <w:tc>
          <w:tcPr>
            <w:tcW w:w="1755" w:type="dxa"/>
            <w:tcBorders>
              <w:top w:val="single" w:color="auto" w:sz="4" w:space="0"/>
            </w:tcBorders>
            <w:vAlign w:val="center"/>
          </w:tcPr>
          <w:p w14:paraId="7051412E">
            <w:pPr>
              <w:jc w:val="left"/>
              <w:rPr>
                <w:rFonts w:hint="eastAsia" w:eastAsiaTheme="minorEastAsia"/>
                <w:color w:val="FF0000"/>
                <w:sz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lang w:val="en-US" w:eastAsia="zh-CN"/>
              </w:rPr>
              <w:t>评分</w:t>
            </w:r>
            <w:r>
              <w:rPr>
                <w:rFonts w:hint="eastAsia"/>
                <w:sz w:val="20"/>
                <w:lang w:eastAsia="zh-CN"/>
              </w:rPr>
              <w:t>（</w:t>
            </w:r>
            <w:r>
              <w:rPr>
                <w:rFonts w:hint="eastAsia"/>
                <w:sz w:val="20"/>
                <w:lang w:val="en-US" w:eastAsia="zh-CN"/>
              </w:rPr>
              <w:t>完成指导教师成绩评定表、答辩成绩及总成绩评定表</w:t>
            </w:r>
            <w:r>
              <w:rPr>
                <w:rFonts w:hint="eastAsia"/>
                <w:sz w:val="20"/>
                <w:lang w:eastAsia="zh-CN"/>
              </w:rPr>
              <w:t>）</w:t>
            </w:r>
          </w:p>
        </w:tc>
        <w:tc>
          <w:tcPr>
            <w:tcW w:w="1332" w:type="dxa"/>
            <w:vAlign w:val="center"/>
          </w:tcPr>
          <w:p w14:paraId="5A20F296">
            <w:pPr>
              <w:jc w:val="left"/>
              <w:rPr>
                <w:rFonts w:hint="eastAsia"/>
                <w:color w:val="FF0000"/>
                <w:sz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lang w:val="en-US" w:eastAsia="zh-CN"/>
              </w:rPr>
              <w:t>2025年5月日30前</w:t>
            </w:r>
          </w:p>
        </w:tc>
        <w:tc>
          <w:tcPr>
            <w:tcW w:w="5877" w:type="dxa"/>
            <w:vAlign w:val="center"/>
          </w:tcPr>
          <w:p w14:paraId="72E315A8">
            <w:pPr>
              <w:jc w:val="left"/>
              <w:rPr>
                <w:rFonts w:hint="default" w:eastAsiaTheme="minorEastAsia"/>
                <w:sz w:val="20"/>
                <w:lang w:val="en-US" w:eastAsia="zh-CN"/>
              </w:rPr>
            </w:pPr>
            <w:r>
              <w:rPr>
                <w:rFonts w:hint="eastAsia"/>
                <w:sz w:val="20"/>
                <w:highlight w:val="none"/>
                <w:lang w:val="en-US" w:eastAsia="zh-CN"/>
              </w:rPr>
              <w:t>指导教师和答辩组组长将成绩评定表在</w:t>
            </w:r>
            <w:r>
              <w:rPr>
                <w:rFonts w:hint="eastAsia"/>
                <w:b w:val="0"/>
                <w:bCs w:val="0"/>
                <w:sz w:val="20"/>
                <w:highlight w:val="none"/>
                <w:lang w:val="en-US" w:eastAsia="zh-CN"/>
              </w:rPr>
              <w:t>管理系统中完成</w:t>
            </w:r>
          </w:p>
        </w:tc>
        <w:tc>
          <w:tcPr>
            <w:tcW w:w="4668" w:type="dxa"/>
            <w:vAlign w:val="center"/>
          </w:tcPr>
          <w:p w14:paraId="61BD4ECB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b w:val="0"/>
                <w:bCs/>
                <w:color w:val="auto"/>
                <w:sz w:val="20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auto"/>
                <w:sz w:val="20"/>
                <w:lang w:val="en-US" w:eastAsia="zh-CN"/>
              </w:rPr>
              <w:t>1.指导教师评阅评分：完成评语并结合评分项进行打分；</w:t>
            </w:r>
          </w:p>
          <w:p w14:paraId="0E1BC9CF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b w:val="0"/>
                <w:bCs/>
                <w:color w:val="auto"/>
                <w:sz w:val="20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auto"/>
                <w:sz w:val="20"/>
                <w:lang w:val="en-US" w:eastAsia="zh-CN"/>
              </w:rPr>
              <w:t>2.答辩小组评阅评分：答辩小组组长给出答辩意见及打分→学院教学负责人审核；</w:t>
            </w:r>
          </w:p>
          <w:p w14:paraId="69B6FAA0">
            <w:pPr>
              <w:numPr>
                <w:ilvl w:val="0"/>
                <w:numId w:val="0"/>
              </w:numPr>
              <w:ind w:leftChars="0"/>
              <w:jc w:val="left"/>
              <w:rPr>
                <w:rFonts w:hint="default"/>
                <w:b w:val="0"/>
                <w:bCs/>
                <w:color w:val="FF0000"/>
                <w:sz w:val="20"/>
                <w:lang w:val="en-US" w:eastAsia="zh-CN"/>
              </w:rPr>
            </w:pPr>
          </w:p>
        </w:tc>
      </w:tr>
      <w:tr w14:paraId="4FCBC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  <w:vMerge w:val="continue"/>
            <w:vAlign w:val="center"/>
          </w:tcPr>
          <w:p w14:paraId="220B31CD">
            <w:pPr>
              <w:jc w:val="left"/>
            </w:pPr>
          </w:p>
        </w:tc>
        <w:tc>
          <w:tcPr>
            <w:tcW w:w="1755" w:type="dxa"/>
            <w:shd w:val="clear" w:color="auto" w:fill="auto"/>
            <w:vAlign w:val="center"/>
          </w:tcPr>
          <w:p w14:paraId="3C6077D0">
            <w:pPr>
              <w:jc w:val="left"/>
              <w:rPr>
                <w:rFonts w:hint="eastAsia" w:asciiTheme="minorHAnsi" w:hAnsiTheme="minorHAnsi" w:eastAsiaTheme="minorEastAsia" w:cstheme="minorBidi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bCs/>
                <w:sz w:val="20"/>
              </w:rPr>
              <w:t>学生提交</w:t>
            </w:r>
            <w:r>
              <w:rPr>
                <w:rFonts w:hint="eastAsia"/>
                <w:bCs/>
                <w:sz w:val="20"/>
                <w:lang w:val="en-US" w:eastAsia="zh-CN"/>
              </w:rPr>
              <w:t>最终稿</w:t>
            </w:r>
            <w:r>
              <w:rPr>
                <w:rFonts w:hint="eastAsia"/>
                <w:bCs/>
                <w:sz w:val="20"/>
              </w:rPr>
              <w:t>并检测</w:t>
            </w:r>
            <w:r>
              <w:rPr>
                <w:rFonts w:hint="eastAsia"/>
                <w:bCs/>
                <w:sz w:val="20"/>
                <w:lang w:eastAsia="zh-CN"/>
              </w:rPr>
              <w:t>、</w:t>
            </w:r>
            <w:r>
              <w:rPr>
                <w:rFonts w:hint="eastAsia"/>
                <w:bCs/>
                <w:sz w:val="20"/>
                <w:lang w:val="en-US" w:eastAsia="zh-CN"/>
              </w:rPr>
              <w:t>录入成绩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7DC284C5">
            <w:pPr>
              <w:jc w:val="left"/>
              <w:rPr>
                <w:rFonts w:hint="eastAsia" w:asciiTheme="minorHAnsi" w:hAnsiTheme="minorHAnsi" w:eastAsiaTheme="minorEastAsia" w:cstheme="minorBidi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sz w:val="20"/>
                <w:lang w:val="en-US" w:eastAsia="zh-CN"/>
              </w:rPr>
              <w:t>2025年6月5日前</w:t>
            </w:r>
          </w:p>
        </w:tc>
        <w:tc>
          <w:tcPr>
            <w:tcW w:w="5877" w:type="dxa"/>
            <w:shd w:val="clear" w:color="auto" w:fill="auto"/>
            <w:vAlign w:val="center"/>
          </w:tcPr>
          <w:p w14:paraId="20787A29">
            <w:pPr>
              <w:jc w:val="left"/>
              <w:rPr>
                <w:rFonts w:hint="eastAsia"/>
                <w:color w:val="auto"/>
                <w:sz w:val="20"/>
              </w:rPr>
            </w:pPr>
            <w:r>
              <w:rPr>
                <w:rFonts w:hint="eastAsia"/>
                <w:sz w:val="20"/>
                <w:lang w:val="en-US" w:eastAsia="zh-CN"/>
              </w:rPr>
              <w:t>1.学生提交最终稿并查重检测，</w:t>
            </w:r>
            <w:r>
              <w:rPr>
                <w:rFonts w:hint="eastAsia"/>
                <w:sz w:val="20"/>
              </w:rPr>
              <w:t>指导教师认真检查学生提交检测的论文，杜绝出现论文抄袭、论文未写完、论文字数未达标、格式严重错误或乱码，确保学</w:t>
            </w:r>
            <w:r>
              <w:rPr>
                <w:rFonts w:hint="eastAsia"/>
                <w:color w:val="auto"/>
                <w:sz w:val="20"/>
              </w:rPr>
              <w:t>生提交论文的正确性。</w:t>
            </w:r>
          </w:p>
          <w:p w14:paraId="50D49BC1">
            <w:pPr>
              <w:jc w:val="left"/>
              <w:rPr>
                <w:rFonts w:hint="eastAsia" w:asciiTheme="minorHAnsi" w:hAnsiTheme="minorHAnsi" w:eastAsiaTheme="minorEastAsia" w:cstheme="minorBidi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0"/>
                <w:lang w:val="en-US" w:eastAsia="zh-CN"/>
              </w:rPr>
              <w:t>2.</w:t>
            </w:r>
            <w:r>
              <w:rPr>
                <w:rFonts w:hint="eastAsia"/>
                <w:color w:val="auto"/>
                <w:sz w:val="20"/>
              </w:rPr>
              <w:t>各院系完成毕业论文（设计）的成绩</w:t>
            </w:r>
            <w:r>
              <w:rPr>
                <w:rFonts w:hint="eastAsia"/>
                <w:color w:val="auto"/>
                <w:sz w:val="20"/>
                <w:lang w:val="en-US" w:eastAsia="zh-CN"/>
              </w:rPr>
              <w:t>登记</w:t>
            </w:r>
            <w:r>
              <w:rPr>
                <w:rFonts w:hint="eastAsia"/>
                <w:color w:val="auto"/>
                <w:sz w:val="20"/>
              </w:rPr>
              <w:t>工作</w:t>
            </w:r>
            <w:r>
              <w:rPr>
                <w:rFonts w:hint="eastAsia"/>
                <w:color w:val="auto"/>
                <w:sz w:val="20"/>
                <w:lang w:eastAsia="zh-CN"/>
              </w:rPr>
              <w:t>，</w:t>
            </w:r>
            <w:r>
              <w:rPr>
                <w:rFonts w:hint="eastAsia"/>
                <w:color w:val="auto"/>
                <w:sz w:val="20"/>
                <w:lang w:val="en-US" w:eastAsia="zh-CN"/>
              </w:rPr>
              <w:t>需</w:t>
            </w:r>
            <w:r>
              <w:rPr>
                <w:rFonts w:hint="eastAsia"/>
                <w:sz w:val="20"/>
              </w:rPr>
              <w:t>在</w:t>
            </w:r>
            <w:r>
              <w:rPr>
                <w:rFonts w:hint="eastAsia"/>
                <w:sz w:val="20"/>
                <w:lang w:val="en-US" w:eastAsia="zh-CN"/>
              </w:rPr>
              <w:t>管理系统录入成绩，并保证成绩一致性。</w:t>
            </w:r>
          </w:p>
        </w:tc>
        <w:tc>
          <w:tcPr>
            <w:tcW w:w="4668" w:type="dxa"/>
            <w:shd w:val="clear" w:color="auto" w:fill="auto"/>
            <w:vAlign w:val="center"/>
          </w:tcPr>
          <w:p w14:paraId="2B77981D">
            <w:pPr>
              <w:numPr>
                <w:ilvl w:val="0"/>
                <w:numId w:val="0"/>
              </w:numPr>
              <w:jc w:val="left"/>
              <w:rPr>
                <w:rFonts w:hint="eastAsia"/>
                <w:sz w:val="20"/>
                <w:lang w:val="en-US" w:eastAsia="zh-CN"/>
              </w:rPr>
            </w:pPr>
          </w:p>
          <w:p w14:paraId="0B517369">
            <w:pPr>
              <w:numPr>
                <w:ilvl w:val="0"/>
                <w:numId w:val="0"/>
              </w:numPr>
              <w:jc w:val="left"/>
              <w:rPr>
                <w:rFonts w:hint="eastAsia"/>
                <w:sz w:val="20"/>
                <w:lang w:val="en-US" w:eastAsia="zh-CN"/>
              </w:rPr>
            </w:pPr>
            <w:r>
              <w:rPr>
                <w:rFonts w:hint="eastAsia"/>
                <w:sz w:val="20"/>
                <w:lang w:val="en-US" w:eastAsia="zh-CN"/>
              </w:rPr>
              <w:t>1.学生提交终稿→指导教师审核；</w:t>
            </w:r>
          </w:p>
          <w:p w14:paraId="29C8F24C">
            <w:pPr>
              <w:jc w:val="left"/>
              <w:rPr>
                <w:rFonts w:hint="default" w:asciiTheme="minorHAnsi" w:hAnsiTheme="minorHAnsi" w:eastAsiaTheme="minorEastAsia" w:cstheme="minorBidi"/>
                <w:kern w:val="2"/>
                <w:sz w:val="20"/>
                <w:szCs w:val="24"/>
                <w:lang w:val="en-US" w:eastAsia="zh-CN" w:bidi="ar-SA"/>
              </w:rPr>
            </w:pPr>
          </w:p>
        </w:tc>
      </w:tr>
      <w:tr w14:paraId="06D50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93" w:type="dxa"/>
            <w:vMerge w:val="continue"/>
            <w:vAlign w:val="center"/>
          </w:tcPr>
          <w:p w14:paraId="4A93AAD9">
            <w:pPr>
              <w:jc w:val="left"/>
            </w:pPr>
          </w:p>
        </w:tc>
        <w:tc>
          <w:tcPr>
            <w:tcW w:w="1755" w:type="dxa"/>
            <w:vAlign w:val="center"/>
          </w:tcPr>
          <w:p w14:paraId="654FCADD">
            <w:pPr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论文归档</w:t>
            </w:r>
          </w:p>
        </w:tc>
        <w:tc>
          <w:tcPr>
            <w:tcW w:w="1332" w:type="dxa"/>
            <w:vAlign w:val="center"/>
          </w:tcPr>
          <w:p w14:paraId="2BF078AC">
            <w:pPr>
              <w:jc w:val="left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  <w:lang w:eastAsia="zh-CN"/>
              </w:rPr>
              <w:t>202</w:t>
            </w:r>
            <w:r>
              <w:rPr>
                <w:rFonts w:hint="eastAsia"/>
                <w:color w:val="auto"/>
                <w:sz w:val="20"/>
                <w:lang w:val="en-US" w:eastAsia="zh-CN"/>
              </w:rPr>
              <w:t>5</w:t>
            </w:r>
            <w:r>
              <w:rPr>
                <w:rFonts w:hint="eastAsia"/>
                <w:color w:val="auto"/>
                <w:sz w:val="20"/>
              </w:rPr>
              <w:t>年</w:t>
            </w:r>
            <w:r>
              <w:rPr>
                <w:rFonts w:hint="eastAsia"/>
                <w:color w:val="auto"/>
                <w:sz w:val="20"/>
                <w:lang w:val="en-US" w:eastAsia="zh-CN"/>
              </w:rPr>
              <w:t>6</w:t>
            </w:r>
            <w:r>
              <w:rPr>
                <w:rFonts w:hint="eastAsia"/>
                <w:color w:val="auto"/>
                <w:sz w:val="20"/>
              </w:rPr>
              <w:t>月</w:t>
            </w:r>
            <w:r>
              <w:rPr>
                <w:rFonts w:hint="eastAsia"/>
                <w:color w:val="auto"/>
                <w:sz w:val="20"/>
                <w:lang w:val="en-US" w:eastAsia="zh-CN"/>
              </w:rPr>
              <w:t>10</w:t>
            </w:r>
            <w:r>
              <w:rPr>
                <w:rFonts w:hint="eastAsia"/>
                <w:color w:val="auto"/>
                <w:sz w:val="20"/>
              </w:rPr>
              <w:t>日前</w:t>
            </w:r>
          </w:p>
        </w:tc>
        <w:tc>
          <w:tcPr>
            <w:tcW w:w="5877" w:type="dxa"/>
            <w:vAlign w:val="center"/>
          </w:tcPr>
          <w:p w14:paraId="02808004">
            <w:pPr>
              <w:jc w:val="both"/>
              <w:rPr>
                <w:rFonts w:hint="default"/>
                <w:color w:val="auto"/>
                <w:sz w:val="20"/>
                <w:lang w:val="en-US"/>
              </w:rPr>
            </w:pPr>
            <w:r>
              <w:rPr>
                <w:rFonts w:hint="eastAsia"/>
                <w:sz w:val="20"/>
                <w:lang w:val="en-US" w:eastAsia="zh-CN"/>
              </w:rPr>
              <w:t>学生按《成人高等学历教育本科生毕业论文（设计）归档材料目录》将材料归档成电子压缩包，提交指导教师</w:t>
            </w:r>
            <w:bookmarkStart w:id="0" w:name="_GoBack"/>
            <w:bookmarkEnd w:id="0"/>
          </w:p>
        </w:tc>
        <w:tc>
          <w:tcPr>
            <w:tcW w:w="4668" w:type="dxa"/>
            <w:vAlign w:val="center"/>
          </w:tcPr>
          <w:p w14:paraId="0398DEE5">
            <w:pPr>
              <w:jc w:val="left"/>
              <w:rPr>
                <w:rFonts w:hint="default" w:eastAsiaTheme="minorEastAsia"/>
                <w:sz w:val="20"/>
                <w:lang w:val="en-US" w:eastAsia="zh-CN"/>
              </w:rPr>
            </w:pPr>
            <w:r>
              <w:rPr>
                <w:rFonts w:hint="eastAsia"/>
                <w:sz w:val="20"/>
                <w:lang w:val="en-US" w:eastAsia="zh-CN"/>
              </w:rPr>
              <w:t>学生过程性材料归档材料可从维普系统中导出，下载打印后按要求整理归档。</w:t>
            </w:r>
          </w:p>
        </w:tc>
      </w:tr>
    </w:tbl>
    <w:p w14:paraId="515CE6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</w:pPr>
    </w:p>
    <w:sectPr>
      <w:pgSz w:w="16838" w:h="11906" w:orient="landscape"/>
      <w:pgMar w:top="1463" w:right="1100" w:bottom="1463" w:left="11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2ZjQ3YzJhNDI0YjBkNWQ2MWU0NWU5Yzc3ZGEwYjcifQ=="/>
  </w:docVars>
  <w:rsids>
    <w:rsidRoot w:val="4F387A08"/>
    <w:rsid w:val="003F3F7E"/>
    <w:rsid w:val="013C0DD4"/>
    <w:rsid w:val="03546DF7"/>
    <w:rsid w:val="094B63BC"/>
    <w:rsid w:val="0A5170E5"/>
    <w:rsid w:val="0A54538D"/>
    <w:rsid w:val="0B4A517B"/>
    <w:rsid w:val="0B592612"/>
    <w:rsid w:val="105E4149"/>
    <w:rsid w:val="11D717FF"/>
    <w:rsid w:val="16C15CB5"/>
    <w:rsid w:val="17D9728D"/>
    <w:rsid w:val="18945DA3"/>
    <w:rsid w:val="18C75AE1"/>
    <w:rsid w:val="1C02244B"/>
    <w:rsid w:val="21C54E8F"/>
    <w:rsid w:val="22113308"/>
    <w:rsid w:val="22D9244F"/>
    <w:rsid w:val="25777008"/>
    <w:rsid w:val="2C04610C"/>
    <w:rsid w:val="3A871712"/>
    <w:rsid w:val="3B2B43EC"/>
    <w:rsid w:val="3BC96B2C"/>
    <w:rsid w:val="3D9B750C"/>
    <w:rsid w:val="3FD92E25"/>
    <w:rsid w:val="40037569"/>
    <w:rsid w:val="425375C6"/>
    <w:rsid w:val="433B3B3A"/>
    <w:rsid w:val="462705C0"/>
    <w:rsid w:val="4F387A08"/>
    <w:rsid w:val="50B41C78"/>
    <w:rsid w:val="53C5766A"/>
    <w:rsid w:val="53D3778C"/>
    <w:rsid w:val="544B6E49"/>
    <w:rsid w:val="55DE1DFB"/>
    <w:rsid w:val="577B7800"/>
    <w:rsid w:val="5BF4542E"/>
    <w:rsid w:val="5D731EE5"/>
    <w:rsid w:val="61A344CA"/>
    <w:rsid w:val="623E513D"/>
    <w:rsid w:val="62DE6052"/>
    <w:rsid w:val="63703773"/>
    <w:rsid w:val="63D93A6B"/>
    <w:rsid w:val="69D87525"/>
    <w:rsid w:val="6C9C4A04"/>
    <w:rsid w:val="7476534E"/>
    <w:rsid w:val="74B14D73"/>
    <w:rsid w:val="77567C97"/>
    <w:rsid w:val="781E0F73"/>
    <w:rsid w:val="79D3554D"/>
    <w:rsid w:val="7B163C7F"/>
    <w:rsid w:val="7B5C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1615</Words>
  <Characters>1708</Characters>
  <Lines>0</Lines>
  <Paragraphs>0</Paragraphs>
  <TotalTime>1</TotalTime>
  <ScaleCrop>false</ScaleCrop>
  <LinksUpToDate>false</LinksUpToDate>
  <CharactersWithSpaces>1710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2023-05-24T07:36:00Z</dcterms:created>
  <dc:creator>PC</dc:creator>
  <cp:lastModifiedBy>汪汪</cp:lastModifiedBy>
  <cp:lastPrinted>2024-10-29T07:42:00Z</cp:lastPrinted>
  <dcterms:modified xsi:type="dcterms:W3CDTF">2025-03-06T07:04:19Z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DF2F04C519E0472F93D9A93DF74A2B83_13</vt:lpwstr>
  </property>
  <property fmtid="{D5CDD505-2E9C-101B-9397-08002B2CF9AE}" pid="4" name="KSOTemplateDocerSaveRecord">
    <vt:lpwstr>eyJoZGlkIjoiZTA1ZmM2ZGI4MjJjYzcyNjQwZmUwY2I0OTY2YWIyZDMiLCJ1c2VySWQiOiI5MTY2ODY5OTQifQ==</vt:lpwstr>
  </property>
</Properties>
</file>