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3811F">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b/>
          <w:sz w:val="44"/>
          <w:lang w:val="en-US" w:eastAsia="zh-CN"/>
        </w:rPr>
      </w:pPr>
      <w:r>
        <w:rPr>
          <w:rFonts w:hint="eastAsia" w:ascii="黑体" w:hAnsi="黑体" w:eastAsia="黑体" w:cs="黑体"/>
          <w:b w:val="0"/>
          <w:bCs/>
          <w:sz w:val="44"/>
          <w:szCs w:val="44"/>
          <w:lang w:val="en-US" w:eastAsia="zh-CN"/>
        </w:rPr>
        <w:t>广州南方学院</w:t>
      </w:r>
      <w:r>
        <w:rPr>
          <w:rFonts w:hint="eastAsia"/>
          <w:b/>
          <w:sz w:val="44"/>
          <w:lang w:val="en-US" w:eastAsia="zh-CN"/>
        </w:rPr>
        <w:t>成人高等学历继续教育本科生</w:t>
      </w:r>
    </w:p>
    <w:p w14:paraId="6B90D590">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黑体" w:hAnsi="黑体" w:eastAsia="黑体" w:cs="黑体"/>
          <w:b w:val="0"/>
          <w:bCs/>
          <w:sz w:val="44"/>
          <w:szCs w:val="44"/>
        </w:rPr>
      </w:pPr>
      <w:r>
        <w:rPr>
          <w:rFonts w:hint="eastAsia" w:ascii="黑体" w:hAnsi="黑体" w:eastAsia="黑体" w:cs="黑体"/>
          <w:b w:val="0"/>
          <w:bCs/>
          <w:sz w:val="44"/>
          <w:szCs w:val="44"/>
          <w:lang w:val="en-US" w:eastAsia="zh-CN"/>
        </w:rPr>
        <w:t>毕业论文（设计）</w:t>
      </w:r>
      <w:r>
        <w:rPr>
          <w:rFonts w:hint="eastAsia" w:ascii="黑体" w:hAnsi="黑体" w:eastAsia="黑体" w:cs="黑体"/>
          <w:b w:val="0"/>
          <w:bCs/>
          <w:sz w:val="44"/>
          <w:szCs w:val="44"/>
        </w:rPr>
        <w:t>撰写基本规范</w:t>
      </w:r>
    </w:p>
    <w:p w14:paraId="7A5206B0">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 w:val="0"/>
          <w:bCs w:val="0"/>
          <w:sz w:val="44"/>
          <w:szCs w:val="44"/>
        </w:rPr>
      </w:pPr>
    </w:p>
    <w:p w14:paraId="35CDDD9C">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ascii="宋体" w:hAnsi="宋体"/>
          <w:bCs/>
          <w:sz w:val="24"/>
          <w:highlight w:val="none"/>
        </w:rPr>
      </w:pPr>
      <w:r>
        <w:rPr>
          <w:rFonts w:hint="eastAsia" w:ascii="仿宋_GB2312" w:hAnsi="仿宋_GB2312" w:eastAsia="仿宋_GB2312" w:cs="仿宋_GB2312"/>
          <w:bCs/>
          <w:sz w:val="32"/>
          <w:szCs w:val="32"/>
          <w:highlight w:val="none"/>
        </w:rPr>
        <w:t>毕业论文</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设计）</w:t>
      </w:r>
      <w:r>
        <w:rPr>
          <w:rFonts w:hint="eastAsia" w:ascii="仿宋_GB2312" w:hAnsi="仿宋_GB2312" w:eastAsia="仿宋_GB2312" w:cs="仿宋_GB2312"/>
          <w:bCs/>
          <w:sz w:val="32"/>
          <w:szCs w:val="32"/>
        </w:rPr>
        <w:t>是高等学校教学计划的重要组成部分，是培养学生科研能力和创新能力的重要实践环节，也是人才培养质量和学生综合素质的重要体现。</w:t>
      </w:r>
      <w:r>
        <w:rPr>
          <w:rFonts w:hint="eastAsia" w:ascii="仿宋_GB2312" w:hAnsi="仿宋_GB2312" w:eastAsia="仿宋_GB2312" w:cs="仿宋_GB2312"/>
          <w:bCs/>
          <w:sz w:val="32"/>
          <w:szCs w:val="32"/>
          <w:highlight w:val="none"/>
        </w:rPr>
        <w:t>为</w:t>
      </w:r>
      <w:r>
        <w:rPr>
          <w:rFonts w:hint="eastAsia" w:ascii="仿宋_GB2312" w:hAnsi="仿宋_GB2312" w:eastAsia="仿宋_GB2312" w:cs="仿宋_GB2312"/>
          <w:kern w:val="0"/>
          <w:sz w:val="32"/>
          <w:szCs w:val="32"/>
          <w:highlight w:val="none"/>
        </w:rPr>
        <w:t>进一步推进素质教育,</w:t>
      </w:r>
      <w:r>
        <w:rPr>
          <w:rFonts w:hint="eastAsia" w:ascii="仿宋_GB2312" w:hAnsi="仿宋_GB2312" w:eastAsia="仿宋_GB2312" w:cs="仿宋_GB2312"/>
          <w:kern w:val="0"/>
          <w:sz w:val="32"/>
          <w:szCs w:val="32"/>
          <w:highlight w:val="none"/>
          <w:lang w:val="en-US" w:eastAsia="zh-CN"/>
        </w:rPr>
        <w:t>提高</w:t>
      </w:r>
      <w:r>
        <w:rPr>
          <w:rFonts w:hint="eastAsia" w:ascii="仿宋_GB2312" w:hAnsi="仿宋_GB2312" w:eastAsia="仿宋_GB2312" w:cs="仿宋_GB2312"/>
          <w:bCs/>
          <w:sz w:val="32"/>
          <w:szCs w:val="32"/>
          <w:highlight w:val="none"/>
          <w:lang w:val="en-US" w:eastAsia="zh-CN"/>
        </w:rPr>
        <w:t>我校</w:t>
      </w:r>
      <w:r>
        <w:rPr>
          <w:rFonts w:hint="eastAsia" w:ascii="仿宋_GB2312" w:hAnsi="仿宋_GB2312" w:eastAsia="仿宋_GB2312" w:cs="仿宋_GB2312"/>
          <w:bCs/>
          <w:sz w:val="32"/>
          <w:szCs w:val="32"/>
          <w:highlight w:val="none"/>
        </w:rPr>
        <w:t>本科生毕业论文的</w:t>
      </w:r>
      <w:r>
        <w:rPr>
          <w:rFonts w:hint="eastAsia" w:ascii="仿宋_GB2312" w:hAnsi="仿宋_GB2312" w:eastAsia="仿宋_GB2312" w:cs="仿宋_GB2312"/>
          <w:bCs/>
          <w:sz w:val="32"/>
          <w:szCs w:val="32"/>
          <w:highlight w:val="none"/>
          <w:lang w:val="en-US" w:eastAsia="zh-CN"/>
        </w:rPr>
        <w:t>质量</w:t>
      </w: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lang w:val="en-US" w:eastAsia="zh-CN"/>
        </w:rPr>
        <w:t>规范学生毕业论文的写作，</w:t>
      </w:r>
      <w:r>
        <w:rPr>
          <w:rFonts w:hint="eastAsia" w:ascii="仿宋_GB2312" w:hAnsi="仿宋_GB2312" w:eastAsia="仿宋_GB2312" w:cs="仿宋_GB2312"/>
          <w:bCs/>
          <w:sz w:val="32"/>
          <w:szCs w:val="32"/>
          <w:highlight w:val="none"/>
        </w:rPr>
        <w:t>特制定</w:t>
      </w:r>
      <w:r>
        <w:rPr>
          <w:rFonts w:hint="eastAsia" w:ascii="仿宋_GB2312" w:hAnsi="仿宋_GB2312" w:eastAsia="仿宋_GB2312" w:cs="仿宋_GB2312"/>
          <w:bCs/>
          <w:sz w:val="32"/>
          <w:szCs w:val="32"/>
          <w:highlight w:val="none"/>
          <w:lang w:val="en-US" w:eastAsia="zh-CN"/>
        </w:rPr>
        <w:t>本撰写基本规范</w:t>
      </w:r>
      <w:r>
        <w:rPr>
          <w:rFonts w:hint="eastAsia" w:ascii="仿宋_GB2312" w:hAnsi="仿宋_GB2312" w:eastAsia="仿宋_GB2312" w:cs="仿宋_GB2312"/>
          <w:bCs/>
          <w:sz w:val="32"/>
          <w:szCs w:val="32"/>
          <w:highlight w:val="none"/>
        </w:rPr>
        <w:t>。</w:t>
      </w:r>
    </w:p>
    <w:p w14:paraId="2FB0AB42">
      <w:pPr>
        <w:keepNext w:val="0"/>
        <w:keepLines w:val="0"/>
        <w:pageBreakBefore w:val="0"/>
        <w:kinsoku/>
        <w:wordWrap/>
        <w:overflowPunct/>
        <w:topLinePunct w:val="0"/>
        <w:autoSpaceDE/>
        <w:autoSpaceDN/>
        <w:bidi w:val="0"/>
        <w:adjustRightInd/>
        <w:snapToGrid w:val="0"/>
        <w:spacing w:line="560" w:lineRule="exac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一、毕业论文（设计）的撰写内容与要求</w:t>
      </w:r>
    </w:p>
    <w:p w14:paraId="7224A0AE">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rPr>
          <w:rFonts w:hint="eastAsia" w:ascii="楷体" w:hAnsi="楷体" w:eastAsia="楷体" w:cs="楷体"/>
          <w:b w:val="0"/>
          <w:bCs/>
          <w:color w:val="auto"/>
          <w:sz w:val="32"/>
          <w:szCs w:val="32"/>
        </w:rPr>
      </w:pPr>
      <w:r>
        <w:rPr>
          <w:rFonts w:hint="eastAsia" w:ascii="楷体" w:hAnsi="楷体" w:eastAsia="楷体" w:cs="楷体"/>
          <w:b w:val="0"/>
          <w:bCs/>
          <w:sz w:val="32"/>
          <w:szCs w:val="32"/>
        </w:rPr>
        <w:t>（一）封面要求</w:t>
      </w:r>
    </w:p>
    <w:p w14:paraId="034D5D05">
      <w:pPr>
        <w:ind w:firstLine="960" w:firstLineChars="300"/>
        <w:jc w:val="both"/>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学生的毕业论文（设计）应参照《广州南方学院高等学历教育本科生毕业论文（设计）归档材料目录》进行汇总，归档成电子版。有意向获得学位证的学生应按照学学院统一制作及提供的封面，将</w:t>
      </w:r>
      <w:bookmarkStart w:id="0" w:name="_GoBack"/>
      <w:bookmarkEnd w:id="0"/>
      <w:r>
        <w:rPr>
          <w:rFonts w:hint="eastAsia" w:ascii="仿宋_GB2312" w:hAnsi="仿宋_GB2312" w:eastAsia="仿宋_GB2312" w:cs="仿宋_GB2312"/>
          <w:sz w:val="32"/>
          <w:szCs w:val="32"/>
          <w:highlight w:val="none"/>
          <w:lang w:val="en-US" w:eastAsia="zh-CN"/>
        </w:rPr>
        <w:t>材料打印成纸质版归档。</w:t>
      </w:r>
    </w:p>
    <w:p w14:paraId="68F1A5FB">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w:t>
      </w:r>
      <w:r>
        <w:rPr>
          <w:rFonts w:hint="eastAsia" w:ascii="楷体" w:hAnsi="楷体" w:eastAsia="楷体" w:cs="楷体"/>
          <w:b w:val="0"/>
          <w:bCs/>
          <w:sz w:val="32"/>
          <w:szCs w:val="32"/>
          <w:highlight w:val="none"/>
          <w:lang w:val="en-US" w:eastAsia="zh-CN"/>
        </w:rPr>
        <w:t>二</w:t>
      </w:r>
      <w:r>
        <w:rPr>
          <w:rFonts w:hint="eastAsia" w:ascii="楷体" w:hAnsi="楷体" w:eastAsia="楷体" w:cs="楷体"/>
          <w:b w:val="0"/>
          <w:bCs/>
          <w:sz w:val="32"/>
          <w:szCs w:val="32"/>
          <w:highlight w:val="none"/>
        </w:rPr>
        <w:t>）论文题目</w:t>
      </w:r>
    </w:p>
    <w:p w14:paraId="135BAE11">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rPr>
        <w:t>论文题目应以简短、明确的词语恰当概括整个论文的核心内容，避免使用不常见的缩略词、缩写字。读者通过标题可大致了解毕业论文（设计）的内容、专业的特点和科学的范畴。中文题目一般不宜超过24个字，必要时可增加副标题。外文题目一般不宜超过</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个实</w:t>
      </w:r>
      <w:r>
        <w:rPr>
          <w:rFonts w:hint="eastAsia" w:ascii="仿宋_GB2312" w:hAnsi="仿宋_GB2312" w:eastAsia="仿宋_GB2312" w:cs="仿宋_GB2312"/>
          <w:bCs/>
          <w:sz w:val="32"/>
          <w:szCs w:val="32"/>
          <w:highlight w:val="none"/>
        </w:rPr>
        <w:t xml:space="preserve">词。 </w:t>
      </w:r>
    </w:p>
    <w:p w14:paraId="0DDEE6E4">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rPr>
          <w:rFonts w:hint="eastAsia" w:ascii="楷体" w:hAnsi="楷体" w:eastAsia="楷体" w:cs="楷体"/>
          <w:b w:val="0"/>
          <w:bCs/>
          <w:sz w:val="32"/>
          <w:szCs w:val="32"/>
        </w:rPr>
      </w:pPr>
      <w:r>
        <w:rPr>
          <w:rFonts w:hint="eastAsia" w:ascii="楷体" w:hAnsi="楷体" w:eastAsia="楷体" w:cs="楷体"/>
          <w:b w:val="0"/>
          <w:bCs/>
          <w:sz w:val="32"/>
          <w:szCs w:val="32"/>
          <w:highlight w:val="none"/>
        </w:rPr>
        <w:t>（</w:t>
      </w:r>
      <w:r>
        <w:rPr>
          <w:rFonts w:hint="eastAsia" w:ascii="楷体" w:hAnsi="楷体" w:eastAsia="楷体" w:cs="楷体"/>
          <w:b w:val="0"/>
          <w:bCs/>
          <w:sz w:val="32"/>
          <w:szCs w:val="32"/>
          <w:highlight w:val="none"/>
          <w:lang w:val="en-US" w:eastAsia="zh-CN"/>
        </w:rPr>
        <w:t>三</w:t>
      </w:r>
      <w:r>
        <w:rPr>
          <w:rFonts w:hint="eastAsia" w:ascii="楷体" w:hAnsi="楷体" w:eastAsia="楷体" w:cs="楷体"/>
          <w:b w:val="0"/>
          <w:bCs/>
          <w:sz w:val="32"/>
          <w:szCs w:val="32"/>
          <w:highlight w:val="none"/>
        </w:rPr>
        <w:t>）</w:t>
      </w:r>
      <w:r>
        <w:rPr>
          <w:rFonts w:hint="eastAsia" w:ascii="楷体" w:hAnsi="楷体" w:eastAsia="楷体" w:cs="楷体"/>
          <w:b w:val="0"/>
          <w:bCs/>
          <w:sz w:val="32"/>
          <w:szCs w:val="32"/>
        </w:rPr>
        <w:t>摘要、关键词</w:t>
      </w:r>
    </w:p>
    <w:p w14:paraId="022B5ED6">
      <w:pPr>
        <w:keepNext w:val="0"/>
        <w:keepLines w:val="0"/>
        <w:pageBreakBefore w:val="0"/>
        <w:kinsoku/>
        <w:wordWrap/>
        <w:overflowPunct/>
        <w:topLinePunct w:val="0"/>
        <w:autoSpaceDE/>
        <w:autoSpaceDN/>
        <w:bidi w:val="0"/>
        <w:adjustRightInd/>
        <w:snapToGrid w:val="0"/>
        <w:spacing w:line="560" w:lineRule="exact"/>
        <w:ind w:firstLine="713" w:firstLineChars="223"/>
        <w:textAlignment w:val="auto"/>
        <w:rPr>
          <w:rFonts w:hint="eastAsia" w:ascii="仿宋" w:hAnsi="仿宋" w:eastAsia="仿宋" w:cs="仿宋"/>
          <w:b w:val="0"/>
          <w:bCs/>
          <w:sz w:val="32"/>
          <w:szCs w:val="32"/>
        </w:rPr>
      </w:pPr>
      <w:r>
        <w:rPr>
          <w:rFonts w:hint="eastAsia" w:ascii="仿宋" w:hAnsi="仿宋" w:eastAsia="仿宋" w:cs="仿宋"/>
          <w:b w:val="0"/>
          <w:bCs/>
          <w:sz w:val="32"/>
          <w:szCs w:val="32"/>
        </w:rPr>
        <w:t>1.中文摘要和中文关键词</w:t>
      </w:r>
    </w:p>
    <w:p w14:paraId="383B2A67">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摘要内容应概括地反映出论文的主要内容，主要说明论文的研究目的、内容、方法、成果和结论。要突出论文的创造性成果或新见解，不要与引言相混淆。语言力求精练、准确，以300—500字为宜。</w:t>
      </w:r>
    </w:p>
    <w:p w14:paraId="3D601DC8">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在摘要的下方另起一行，注明本文的关键词（3—5个）。关键词是供检索用的主题词条，应采用能覆盖论文主要内容的通用技术词条(参照相应的技术术语标准)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并</w:t>
      </w:r>
      <w:r>
        <w:rPr>
          <w:rFonts w:hint="eastAsia" w:ascii="仿宋_GB2312" w:hAnsi="仿宋_GB2312" w:eastAsia="仿宋_GB2312" w:cs="仿宋_GB2312"/>
          <w:bCs/>
          <w:sz w:val="32"/>
          <w:szCs w:val="32"/>
        </w:rPr>
        <w:t>按词条的外延层次排列（外延大的排在前面）</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摘要与关键词应在同一页。</w:t>
      </w:r>
    </w:p>
    <w:p w14:paraId="715DDD3F">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 w:hAnsi="仿宋" w:eastAsia="仿宋" w:cs="仿宋"/>
          <w:b w:val="0"/>
          <w:bCs/>
          <w:sz w:val="32"/>
          <w:szCs w:val="32"/>
        </w:rPr>
      </w:pPr>
      <w:r>
        <w:rPr>
          <w:rFonts w:hint="eastAsia" w:ascii="仿宋" w:hAnsi="仿宋" w:eastAsia="仿宋" w:cs="仿宋"/>
          <w:b w:val="0"/>
          <w:bCs/>
          <w:sz w:val="32"/>
          <w:szCs w:val="32"/>
        </w:rPr>
        <w:t>2.英文摘要和英文关键词</w:t>
      </w:r>
    </w:p>
    <w:p w14:paraId="3D99B536">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英文摘要内容与中文摘要相同，以250—400个实词为宜。摘要下方另起一行注明英文关键词（Keywords 3—5个）。</w:t>
      </w:r>
    </w:p>
    <w:p w14:paraId="6B4AD692">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highlight w:val="none"/>
        </w:rPr>
        <w:t>（</w:t>
      </w:r>
      <w:r>
        <w:rPr>
          <w:rFonts w:hint="eastAsia" w:ascii="楷体" w:hAnsi="楷体" w:eastAsia="楷体" w:cs="楷体"/>
          <w:b w:val="0"/>
          <w:bCs/>
          <w:sz w:val="32"/>
          <w:szCs w:val="32"/>
          <w:highlight w:val="none"/>
          <w:lang w:val="en-US" w:eastAsia="zh-CN"/>
        </w:rPr>
        <w:t>四</w:t>
      </w:r>
      <w:r>
        <w:rPr>
          <w:rFonts w:hint="eastAsia" w:ascii="楷体" w:hAnsi="楷体" w:eastAsia="楷体" w:cs="楷体"/>
          <w:b w:val="0"/>
          <w:bCs/>
          <w:sz w:val="32"/>
          <w:szCs w:val="32"/>
          <w:highlight w:val="none"/>
        </w:rPr>
        <w:t>）</w:t>
      </w:r>
      <w:r>
        <w:rPr>
          <w:rFonts w:hint="eastAsia" w:ascii="楷体" w:hAnsi="楷体" w:eastAsia="楷体" w:cs="楷体"/>
          <w:b w:val="0"/>
          <w:bCs/>
          <w:sz w:val="32"/>
          <w:szCs w:val="32"/>
        </w:rPr>
        <w:t>目录</w:t>
      </w:r>
    </w:p>
    <w:p w14:paraId="1A68A2AC">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rPr>
        <w:t>论文目录是论文的提纲，也是论文各章节组成部分的小标题。</w:t>
      </w:r>
      <w:r>
        <w:rPr>
          <w:rFonts w:hint="eastAsia" w:ascii="仿宋_GB2312" w:hAnsi="仿宋_GB2312" w:eastAsia="仿宋_GB2312" w:cs="仿宋_GB2312"/>
          <w:bCs/>
          <w:sz w:val="32"/>
          <w:szCs w:val="32"/>
        </w:rPr>
        <w:t>要求标题层次清晰，目录中的标题要与正文中的标题一致。</w:t>
      </w:r>
    </w:p>
    <w:p w14:paraId="696094C5">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w:t>
      </w:r>
      <w:r>
        <w:rPr>
          <w:rFonts w:hint="eastAsia" w:ascii="楷体" w:hAnsi="楷体" w:eastAsia="楷体" w:cs="楷体"/>
          <w:b w:val="0"/>
          <w:bCs/>
          <w:sz w:val="32"/>
          <w:szCs w:val="32"/>
          <w:lang w:val="en-US" w:eastAsia="zh-CN"/>
        </w:rPr>
        <w:t>五</w:t>
      </w:r>
      <w:r>
        <w:rPr>
          <w:rFonts w:hint="eastAsia" w:ascii="楷体" w:hAnsi="楷体" w:eastAsia="楷体" w:cs="楷体"/>
          <w:b w:val="0"/>
          <w:bCs/>
          <w:sz w:val="32"/>
          <w:szCs w:val="32"/>
        </w:rPr>
        <w:t>）正文</w:t>
      </w:r>
    </w:p>
    <w:p w14:paraId="2610D251">
      <w:pPr>
        <w:spacing w:before="10"/>
        <w:ind w:left="555" w:right="0" w:firstLine="0"/>
        <w:jc w:val="center"/>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正文是毕业论文的主体和核心部分，不同学科专业和不同的选题</w:t>
      </w:r>
    </w:p>
    <w:p w14:paraId="76FFD58D">
      <w:pPr>
        <w:spacing w:before="10"/>
        <w:ind w:right="0"/>
        <w:jc w:val="both"/>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val="0"/>
          <w:bCs/>
          <w:kern w:val="2"/>
          <w:sz w:val="32"/>
          <w:szCs w:val="32"/>
          <w:lang w:val="en-US" w:eastAsia="zh-CN" w:bidi="ar-SA"/>
        </w:rPr>
        <w:t>可以有不同的写作方式。毕业论文（设计）字数参《广州南方学院成人高等学历继续教育本科毕业论文（设计）管理办法》中第六章——各类毕业论文（设计）的基本要求。</w:t>
      </w:r>
    </w:p>
    <w:p w14:paraId="1916499F">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正文一般包括以下几个方面：</w:t>
      </w:r>
    </w:p>
    <w:p w14:paraId="3EBAFE62">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1.引言或背景</w:t>
      </w:r>
    </w:p>
    <w:p w14:paraId="7E252255">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引言是论文正文的开端，应包括毕业论文选题的背景、目的和意义；对国内外研究现状和相关领域中已有的研究成果的简要评述；介绍本项研究工作研究设想、研究方法或实验设计、理论依据或实验基础、涉及范围和预期结果等。要求言简意赅，注意不要与摘要雷同或成为摘要的注解。</w:t>
      </w:r>
    </w:p>
    <w:p w14:paraId="721EDDD5">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2.主体</w:t>
      </w:r>
    </w:p>
    <w:p w14:paraId="0EC30A53">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论文主体是毕业论文的主要部分，必须言之成理，论据可靠，严格遵循本学科国际通行的学术规范。在写作上要注意结构合理、层次分明、重点突出，章节标题、公式图表符号必须规范统一。论文主体的内容根据不同学科有不同的特点，一般应包括以下几个方面：</w:t>
      </w:r>
    </w:p>
    <w:p w14:paraId="3744D4B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（1）毕业论文（设计）总体方案或选题的论证；</w:t>
      </w:r>
    </w:p>
    <w:p w14:paraId="40ED3B0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（2）毕业论文（设计）各部分的设计实现，包括实验数据的获取、数据可行性及有效性的处理与分析、各部分的设计计算等；</w:t>
      </w:r>
    </w:p>
    <w:p w14:paraId="1CACDB5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（3）对研究内容及成果的客观阐述，包括理论依据、创新见解、创造性成果及其改进与实际应用价值等；</w:t>
      </w:r>
    </w:p>
    <w:p w14:paraId="5CB1C45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（4）论文主体的所有数据必须真实可靠，凡引用他人观点、方案、资料、数据等，无论曾否发表，无论是纸质版或电子版，均应</w:t>
      </w:r>
      <w:r>
        <w:rPr>
          <w:rFonts w:hint="eastAsia" w:ascii="仿宋_GB2312" w:hAnsi="仿宋_GB2312" w:eastAsia="仿宋_GB2312" w:cs="仿宋_GB2312"/>
          <w:bCs/>
          <w:sz w:val="32"/>
          <w:szCs w:val="32"/>
          <w:lang w:val="en-US" w:eastAsia="zh-CN"/>
        </w:rPr>
        <w:t>采用文内注</w:t>
      </w:r>
      <w:r>
        <w:rPr>
          <w:rFonts w:hint="eastAsia" w:ascii="仿宋_GB2312" w:hAnsi="仿宋_GB2312" w:eastAsia="仿宋_GB2312" w:cs="仿宋_GB2312"/>
          <w:bCs/>
          <w:sz w:val="32"/>
          <w:szCs w:val="32"/>
        </w:rPr>
        <w:t>。自然科学论文应推理正确、结论清晰；人文和社会学科的论文应论点正确、论证充分、论据可靠，恰当运用系统分析和比较研究的方法进行模型或方案设计，注重实证研究和案例分析，根据分析结果提出建议和改进措施等。</w:t>
      </w:r>
    </w:p>
    <w:p w14:paraId="235745FA">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3.结论</w:t>
      </w:r>
    </w:p>
    <w:p w14:paraId="1A2BE8A1">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结论是毕业论文的总结，是整篇论文的归宿，应精练、准确、完整。结论应着重阐述自己的创造性成果及其在本研究领域中的意义、作用，还可进一步提出需要讨论的问题和建议。</w:t>
      </w:r>
    </w:p>
    <w:p w14:paraId="77B85556">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rPr>
          <w:rFonts w:hint="eastAsia" w:ascii="楷体" w:hAnsi="楷体" w:eastAsia="楷体" w:cs="楷体"/>
          <w:b w:val="0"/>
          <w:bCs/>
          <w:sz w:val="32"/>
          <w:szCs w:val="32"/>
        </w:rPr>
      </w:pPr>
      <w:r>
        <w:rPr>
          <w:rFonts w:hint="eastAsia" w:ascii="楷体" w:hAnsi="楷体" w:eastAsia="楷体" w:cs="楷体"/>
          <w:b w:val="0"/>
          <w:bCs/>
          <w:sz w:val="32"/>
          <w:szCs w:val="32"/>
          <w:highlight w:val="none"/>
        </w:rPr>
        <w:t>（</w:t>
      </w:r>
      <w:r>
        <w:rPr>
          <w:rFonts w:hint="eastAsia" w:ascii="楷体" w:hAnsi="楷体" w:eastAsia="楷体" w:cs="楷体"/>
          <w:b w:val="0"/>
          <w:bCs/>
          <w:sz w:val="32"/>
          <w:szCs w:val="32"/>
          <w:highlight w:val="none"/>
          <w:lang w:val="en-US" w:eastAsia="zh-CN"/>
        </w:rPr>
        <w:t>六</w:t>
      </w:r>
      <w:r>
        <w:rPr>
          <w:rFonts w:hint="eastAsia" w:ascii="楷体" w:hAnsi="楷体" w:eastAsia="楷体" w:cs="楷体"/>
          <w:b w:val="0"/>
          <w:bCs/>
          <w:sz w:val="32"/>
          <w:szCs w:val="32"/>
          <w:highlight w:val="none"/>
        </w:rPr>
        <w:t>）中外</w:t>
      </w:r>
      <w:r>
        <w:rPr>
          <w:rFonts w:hint="eastAsia" w:ascii="楷体" w:hAnsi="楷体" w:eastAsia="楷体" w:cs="楷体"/>
          <w:b w:val="0"/>
          <w:bCs/>
          <w:sz w:val="32"/>
          <w:szCs w:val="32"/>
        </w:rPr>
        <w:t>文参考文献</w:t>
      </w:r>
    </w:p>
    <w:p w14:paraId="02A145A3">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bCs/>
          <w:color w:val="FF0000"/>
          <w:sz w:val="32"/>
          <w:szCs w:val="32"/>
        </w:rPr>
      </w:pPr>
      <w:r>
        <w:rPr>
          <w:rFonts w:hint="eastAsia" w:ascii="仿宋_GB2312" w:hAnsi="仿宋_GB2312" w:eastAsia="仿宋_GB2312" w:cs="仿宋_GB2312"/>
          <w:bCs/>
          <w:sz w:val="32"/>
          <w:szCs w:val="32"/>
        </w:rPr>
        <w:t>参考文献是毕业论文(设计)不可缺少的组成部分，它反映毕业论文(设计)的取材来源、材料的广博程度和材料的可靠程度，也是作者对他人知识成果的承认和尊重。一份完整的参考文献可向读者提供一份有价值的信息资料,列入的文献应在</w:t>
      </w:r>
      <w:r>
        <w:rPr>
          <w:rFonts w:hint="eastAsia" w:ascii="仿宋_GB2312" w:hAnsi="仿宋_GB2312" w:eastAsia="仿宋_GB2312" w:cs="仿宋_GB2312"/>
          <w:bCs/>
          <w:sz w:val="32"/>
          <w:szCs w:val="32"/>
          <w:lang w:val="en-US" w:eastAsia="zh-CN"/>
        </w:rPr>
        <w:t>15</w:t>
      </w:r>
      <w:r>
        <w:rPr>
          <w:rFonts w:hint="eastAsia" w:ascii="仿宋_GB2312" w:hAnsi="仿宋_GB2312" w:eastAsia="仿宋_GB2312" w:cs="仿宋_GB2312"/>
          <w:bCs/>
          <w:sz w:val="32"/>
          <w:szCs w:val="32"/>
        </w:rPr>
        <w:t>篇以上，其中外文文献经济、管理及文科类原则上不少于2篇</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理工类、医学类、艺术类不少于1篇</w:t>
      </w:r>
      <w:r>
        <w:rPr>
          <w:rFonts w:hint="eastAsia" w:ascii="仿宋_GB2312" w:hAnsi="仿宋_GB2312" w:eastAsia="仿宋_GB2312" w:cs="仿宋_GB2312"/>
          <w:bCs/>
          <w:sz w:val="32"/>
          <w:szCs w:val="32"/>
        </w:rPr>
        <w:t>。</w:t>
      </w:r>
    </w:p>
    <w:p w14:paraId="00D8FD75">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w:t>
      </w:r>
      <w:r>
        <w:rPr>
          <w:rFonts w:hint="eastAsia" w:ascii="楷体" w:hAnsi="楷体" w:eastAsia="楷体" w:cs="楷体"/>
          <w:b w:val="0"/>
          <w:bCs/>
          <w:sz w:val="32"/>
          <w:szCs w:val="32"/>
          <w:highlight w:val="none"/>
          <w:lang w:val="en-US" w:eastAsia="zh-CN"/>
        </w:rPr>
        <w:t>七</w:t>
      </w:r>
      <w:r>
        <w:rPr>
          <w:rFonts w:hint="eastAsia" w:ascii="楷体" w:hAnsi="楷体" w:eastAsia="楷体" w:cs="楷体"/>
          <w:b w:val="0"/>
          <w:bCs/>
          <w:sz w:val="32"/>
          <w:szCs w:val="32"/>
          <w:highlight w:val="none"/>
        </w:rPr>
        <w:t>）附录</w:t>
      </w:r>
    </w:p>
    <w:p w14:paraId="4FC2DAE1">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对于一些不宜放在正文中的重要支撑材料，可编入毕业论文的附录中，包括某些重要的原始数据、详细数学推导、程序全文及其说明、复杂的图表、设计图纸等一系列需要补充提供的说明材料。如果毕业论文(设计)中引用的实例、数据资料，实验结果等符号较多时，为了节约篇幅，便于读者查阅，可以编写一个符号说明，注明符号代表的意义。附录的篇幅不宜太多，一般不超过正文。</w:t>
      </w:r>
    </w:p>
    <w:p w14:paraId="488BDB2F">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楷体" w:hAnsi="楷体" w:eastAsia="楷体" w:cs="楷体"/>
          <w:b w:val="0"/>
          <w:bCs/>
          <w:sz w:val="32"/>
          <w:szCs w:val="32"/>
        </w:rPr>
      </w:pPr>
      <w:r>
        <w:rPr>
          <w:rFonts w:hint="eastAsia" w:ascii="楷体" w:hAnsi="楷体" w:eastAsia="楷体" w:cs="楷体"/>
          <w:b w:val="0"/>
          <w:bCs/>
          <w:sz w:val="32"/>
          <w:szCs w:val="32"/>
        </w:rPr>
        <w:t>（</w:t>
      </w:r>
      <w:r>
        <w:rPr>
          <w:rFonts w:hint="eastAsia" w:ascii="楷体" w:hAnsi="楷体" w:eastAsia="楷体" w:cs="楷体"/>
          <w:b w:val="0"/>
          <w:bCs/>
          <w:sz w:val="32"/>
          <w:szCs w:val="32"/>
          <w:lang w:val="en-US" w:eastAsia="zh-CN"/>
        </w:rPr>
        <w:t>八</w:t>
      </w:r>
      <w:r>
        <w:rPr>
          <w:rFonts w:hint="eastAsia" w:ascii="楷体" w:hAnsi="楷体" w:eastAsia="楷体" w:cs="楷体"/>
          <w:b w:val="0"/>
          <w:bCs/>
          <w:sz w:val="32"/>
          <w:szCs w:val="32"/>
        </w:rPr>
        <w:t>）致谢</w:t>
      </w:r>
    </w:p>
    <w:p w14:paraId="67154BD7">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谢辞应以简短的文字对课题研究与论文撰写过程中曾直接给予帮助的人员(例如指导教师、答疑教师及其他人员)表示对自己的谢意，这不仅是一种礼貌，也是对他人劳动的尊重，是治学者应当遵循的学术规范。内容限一页。</w:t>
      </w:r>
    </w:p>
    <w:p w14:paraId="3AC66372">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黑体" w:hAnsi="黑体" w:eastAsia="黑体" w:cs="黑体"/>
          <w:b w:val="0"/>
          <w:bCs/>
          <w:sz w:val="32"/>
          <w:szCs w:val="32"/>
          <w:highlight w:val="yellow"/>
        </w:rPr>
      </w:pPr>
      <w:r>
        <w:rPr>
          <w:rFonts w:hint="eastAsia" w:ascii="黑体" w:hAnsi="黑体" w:eastAsia="黑体" w:cs="黑体"/>
          <w:b w:val="0"/>
          <w:bCs/>
          <w:sz w:val="32"/>
          <w:szCs w:val="32"/>
        </w:rPr>
        <w:t>二、毕业论文（设计）撰写的格式规范</w:t>
      </w:r>
    </w:p>
    <w:p w14:paraId="7AFFAB52">
      <w:pPr>
        <w:pStyle w:val="8"/>
        <w:keepNext w:val="0"/>
        <w:keepLines w:val="0"/>
        <w:widowControl/>
        <w:suppressLineNumbers w:val="0"/>
        <w:spacing w:before="0" w:beforeAutospacing="0" w:after="0" w:afterAutospacing="0"/>
        <w:ind w:left="0" w:right="0" w:firstLine="640" w:firstLineChars="20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参照《广州南方学院成人高等学历教育本科生毕业论文写作格式模板（新）》</w:t>
      </w:r>
    </w:p>
    <w:p w14:paraId="4FBCCDB6">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.关键词</w:t>
      </w:r>
    </w:p>
    <w:p w14:paraId="6CBF54CB">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摘要正文下方另起一行顶格打印“关键词”款项，每个关键词之间用“；”分开，最后一个关键词不打标点符号。</w:t>
      </w:r>
    </w:p>
    <w:p w14:paraId="482ABBEB">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.目录</w:t>
      </w:r>
    </w:p>
    <w:p w14:paraId="2412E6B2">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pPr>
      <w:r>
        <w:rPr>
          <w:rFonts w:hint="eastAsia" w:ascii="仿宋_GB2312" w:hAnsi="仿宋_GB2312" w:eastAsia="仿宋_GB2312" w:cs="仿宋_GB2312"/>
          <w:bCs/>
          <w:sz w:val="32"/>
          <w:szCs w:val="32"/>
        </w:rPr>
        <w:t>目录应另起一页，包括论文中的各级标题，按照“一……”、“（一）……”</w:t>
      </w:r>
      <w:r>
        <w:rPr>
          <w:rFonts w:hint="eastAsia" w:ascii="仿宋_GB2312" w:hAnsi="仿宋_GB2312" w:eastAsia="仿宋_GB2312" w:cs="仿宋_GB2312"/>
          <w:bCs/>
          <w:color w:val="000000" w:themeColor="text1"/>
          <w:sz w:val="32"/>
          <w:szCs w:val="32"/>
          <w14:textFill>
            <w14:solidFill>
              <w14:schemeClr w14:val="tx1"/>
            </w14:solidFill>
          </w14:textFill>
        </w:rPr>
        <w:t>格式编写。</w:t>
      </w:r>
    </w:p>
    <w:p w14:paraId="2AF4F1F5">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pP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.各级标题</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6"/>
        <w:gridCol w:w="5702"/>
      </w:tblGrid>
      <w:tr w14:paraId="6496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6" w:type="dxa"/>
          </w:tcPr>
          <w:p w14:paraId="13E72CFF">
            <w:pPr>
              <w:keepNext w:val="0"/>
              <w:keepLines w:val="0"/>
              <w:pageBreakBefore w:val="0"/>
              <w:kinsoku/>
              <w:wordWrap/>
              <w:overflowPunct/>
              <w:topLinePunct w:val="0"/>
              <w:autoSpaceDE/>
              <w:autoSpaceDN/>
              <w:bidi w:val="0"/>
              <w:adjustRightInd/>
              <w:spacing w:line="560" w:lineRule="exact"/>
              <w:ind w:firstLine="800" w:firstLineChars="250"/>
              <w:textAlignment w:val="auto"/>
            </w:pPr>
            <w:r>
              <w:rPr>
                <w:rFonts w:hint="eastAsia" w:ascii="仿宋_GB2312" w:hAnsi="仿宋_GB2312" w:eastAsia="仿宋_GB2312" w:cs="仿宋_GB2312"/>
                <w:bCs/>
                <w:color w:val="auto"/>
                <w:sz w:val="32"/>
                <w:szCs w:val="32"/>
              </w:rPr>
              <w:t>一级标题：一、</w:t>
            </w:r>
          </w:p>
        </w:tc>
        <w:tc>
          <w:tcPr>
            <w:tcW w:w="5702" w:type="dxa"/>
          </w:tcPr>
          <w:p w14:paraId="36DB431A">
            <w:pPr>
              <w:keepNext w:val="0"/>
              <w:keepLines w:val="0"/>
              <w:pageBreakBefore w:val="0"/>
              <w:kinsoku/>
              <w:wordWrap/>
              <w:overflowPunct/>
              <w:topLinePunct w:val="0"/>
              <w:autoSpaceDE/>
              <w:autoSpaceDN/>
              <w:bidi w:val="0"/>
              <w:adjustRightInd/>
              <w:spacing w:line="560" w:lineRule="exact"/>
              <w:textAlignment w:val="auto"/>
            </w:pPr>
            <w:r>
              <w:rPr>
                <w:rFonts w:hint="eastAsia" w:ascii="仿宋_GB2312" w:hAnsi="仿宋_GB2312" w:eastAsia="仿宋_GB2312" w:cs="仿宋_GB2312"/>
                <w:bCs/>
                <w:color w:val="auto"/>
                <w:sz w:val="32"/>
                <w:szCs w:val="32"/>
              </w:rPr>
              <w:t>注意标号</w:t>
            </w:r>
            <w:r>
              <w:rPr>
                <w:rFonts w:hint="eastAsia" w:ascii="仿宋_GB2312" w:hAnsi="仿宋_GB2312" w:eastAsia="仿宋_GB2312" w:cs="仿宋_GB2312"/>
                <w:bCs/>
                <w:color w:val="auto"/>
                <w:sz w:val="32"/>
                <w:szCs w:val="32"/>
                <w:lang w:val="en-US" w:eastAsia="zh-CN"/>
              </w:rPr>
              <w:t>左边顶格对齐</w:t>
            </w:r>
            <w:r>
              <w:rPr>
                <w:rFonts w:hint="eastAsia" w:ascii="仿宋_GB2312" w:hAnsi="仿宋_GB2312" w:eastAsia="仿宋_GB2312" w:cs="仿宋_GB2312"/>
                <w:bCs/>
                <w:color w:val="auto"/>
                <w:sz w:val="32"/>
                <w:szCs w:val="32"/>
              </w:rPr>
              <w:t>，标号后用顿号。</w:t>
            </w:r>
          </w:p>
        </w:tc>
      </w:tr>
      <w:tr w14:paraId="527B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6" w:type="dxa"/>
          </w:tcPr>
          <w:p w14:paraId="126D1524">
            <w:pPr>
              <w:keepNext w:val="0"/>
              <w:keepLines w:val="0"/>
              <w:pageBreakBefore w:val="0"/>
              <w:kinsoku/>
              <w:wordWrap/>
              <w:overflowPunct/>
              <w:topLinePunct w:val="0"/>
              <w:autoSpaceDE/>
              <w:autoSpaceDN/>
              <w:bidi w:val="0"/>
              <w:adjustRightInd/>
              <w:spacing w:line="560" w:lineRule="exact"/>
              <w:ind w:firstLine="800" w:firstLineChars="250"/>
              <w:textAlignment w:val="auto"/>
            </w:pPr>
            <w:r>
              <w:rPr>
                <w:rFonts w:hint="eastAsia" w:ascii="仿宋_GB2312" w:hAnsi="仿宋_GB2312" w:eastAsia="仿宋_GB2312" w:cs="仿宋_GB2312"/>
                <w:bCs/>
                <w:color w:val="auto"/>
                <w:sz w:val="32"/>
                <w:szCs w:val="32"/>
              </w:rPr>
              <w:t>二级标题：（一）</w:t>
            </w:r>
          </w:p>
        </w:tc>
        <w:tc>
          <w:tcPr>
            <w:tcW w:w="5702" w:type="dxa"/>
          </w:tcPr>
          <w:p w14:paraId="69602EB8">
            <w:pPr>
              <w:keepNext w:val="0"/>
              <w:keepLines w:val="0"/>
              <w:pageBreakBefore w:val="0"/>
              <w:kinsoku/>
              <w:wordWrap/>
              <w:overflowPunct/>
              <w:topLinePunct w:val="0"/>
              <w:autoSpaceDE/>
              <w:autoSpaceDN/>
              <w:bidi w:val="0"/>
              <w:adjustRightInd/>
              <w:spacing w:line="560" w:lineRule="exact"/>
              <w:textAlignment w:val="auto"/>
            </w:pPr>
            <w:r>
              <w:rPr>
                <w:rFonts w:hint="eastAsia" w:ascii="仿宋_GB2312" w:hAnsi="仿宋_GB2312" w:eastAsia="仿宋_GB2312" w:cs="仿宋_GB2312"/>
                <w:bCs/>
                <w:color w:val="auto"/>
                <w:sz w:val="32"/>
                <w:szCs w:val="32"/>
              </w:rPr>
              <w:t>注意标号前空两个汉字，标号后无符号。</w:t>
            </w:r>
          </w:p>
        </w:tc>
      </w:tr>
      <w:tr w14:paraId="31B5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6" w:type="dxa"/>
          </w:tcPr>
          <w:p w14:paraId="4CE9EDBF">
            <w:pPr>
              <w:keepNext w:val="0"/>
              <w:keepLines w:val="0"/>
              <w:pageBreakBefore w:val="0"/>
              <w:kinsoku/>
              <w:wordWrap/>
              <w:overflowPunct/>
              <w:topLinePunct w:val="0"/>
              <w:autoSpaceDE/>
              <w:autoSpaceDN/>
              <w:bidi w:val="0"/>
              <w:adjustRightInd/>
              <w:spacing w:line="560" w:lineRule="exact"/>
              <w:ind w:firstLine="800" w:firstLineChars="250"/>
              <w:textAlignment w:val="auto"/>
            </w:pPr>
            <w:r>
              <w:rPr>
                <w:rFonts w:hint="eastAsia" w:ascii="仿宋_GB2312" w:hAnsi="仿宋_GB2312" w:eastAsia="仿宋_GB2312" w:cs="仿宋_GB2312"/>
                <w:bCs/>
                <w:color w:val="auto"/>
                <w:sz w:val="32"/>
                <w:szCs w:val="32"/>
              </w:rPr>
              <w:t>三级标题：1.</w:t>
            </w:r>
          </w:p>
        </w:tc>
        <w:tc>
          <w:tcPr>
            <w:tcW w:w="5702" w:type="dxa"/>
          </w:tcPr>
          <w:p w14:paraId="38F475AF">
            <w:pPr>
              <w:keepNext w:val="0"/>
              <w:keepLines w:val="0"/>
              <w:pageBreakBefore w:val="0"/>
              <w:kinsoku/>
              <w:wordWrap/>
              <w:overflowPunct/>
              <w:topLinePunct w:val="0"/>
              <w:autoSpaceDE/>
              <w:autoSpaceDN/>
              <w:bidi w:val="0"/>
              <w:adjustRightInd/>
              <w:spacing w:line="560" w:lineRule="exact"/>
              <w:textAlignment w:val="auto"/>
            </w:pPr>
            <w:r>
              <w:rPr>
                <w:rFonts w:hint="eastAsia" w:ascii="仿宋_GB2312" w:hAnsi="仿宋_GB2312" w:eastAsia="仿宋_GB2312" w:cs="仿宋_GB2312"/>
                <w:bCs/>
                <w:color w:val="auto"/>
                <w:sz w:val="32"/>
                <w:szCs w:val="32"/>
              </w:rPr>
              <w:t>注意标号前空两个汉字，标号后用半角点号。</w:t>
            </w:r>
          </w:p>
        </w:tc>
      </w:tr>
      <w:tr w14:paraId="61C6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6" w:type="dxa"/>
          </w:tcPr>
          <w:p w14:paraId="3D37909E">
            <w:pPr>
              <w:keepNext w:val="0"/>
              <w:keepLines w:val="0"/>
              <w:pageBreakBefore w:val="0"/>
              <w:kinsoku/>
              <w:wordWrap/>
              <w:overflowPunct/>
              <w:topLinePunct w:val="0"/>
              <w:autoSpaceDE/>
              <w:autoSpaceDN/>
              <w:bidi w:val="0"/>
              <w:adjustRightInd/>
              <w:spacing w:line="560" w:lineRule="exact"/>
              <w:ind w:firstLine="800" w:firstLineChars="250"/>
              <w:textAlignment w:val="auto"/>
            </w:pPr>
            <w:r>
              <w:rPr>
                <w:rFonts w:hint="eastAsia" w:ascii="仿宋_GB2312" w:hAnsi="仿宋_GB2312" w:eastAsia="仿宋_GB2312" w:cs="仿宋_GB2312"/>
                <w:bCs/>
                <w:color w:val="auto"/>
                <w:sz w:val="32"/>
                <w:szCs w:val="32"/>
              </w:rPr>
              <w:t>四级标题：（1）</w:t>
            </w:r>
          </w:p>
        </w:tc>
        <w:tc>
          <w:tcPr>
            <w:tcW w:w="5702" w:type="dxa"/>
          </w:tcPr>
          <w:p w14:paraId="2C7BC987">
            <w:pPr>
              <w:keepNext w:val="0"/>
              <w:keepLines w:val="0"/>
              <w:pageBreakBefore w:val="0"/>
              <w:kinsoku/>
              <w:wordWrap/>
              <w:overflowPunct/>
              <w:topLinePunct w:val="0"/>
              <w:autoSpaceDE/>
              <w:autoSpaceDN/>
              <w:bidi w:val="0"/>
              <w:adjustRightInd/>
              <w:spacing w:line="560" w:lineRule="exact"/>
              <w:textAlignment w:val="auto"/>
            </w:pPr>
            <w:r>
              <w:rPr>
                <w:rFonts w:hint="eastAsia" w:ascii="仿宋_GB2312" w:hAnsi="仿宋_GB2312" w:eastAsia="仿宋_GB2312" w:cs="仿宋_GB2312"/>
                <w:bCs/>
                <w:color w:val="auto"/>
                <w:sz w:val="32"/>
                <w:szCs w:val="32"/>
              </w:rPr>
              <w:t>注意标号前空两个汉字，标号后无符号。</w:t>
            </w:r>
          </w:p>
        </w:tc>
      </w:tr>
    </w:tbl>
    <w:p w14:paraId="6BC30F40">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.名词术语</w:t>
      </w:r>
    </w:p>
    <w:p w14:paraId="38036BFD">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（1）科学技术名词术语尽量采用全国自然科学名词审定委员会公布的规范词或国家标准、部标准中规定的名称，尚未统一规定或叫法有争议的名词术语，可采用惯用的名称。</w:t>
      </w:r>
    </w:p>
    <w:p w14:paraId="0525442A">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（2）特定含义的名词术语或新名词、以及使用外文缩写代替某一名词术语时，首次出现时应在括号内注明其含义，如：OECD（Organization for Economic Co-operation and Development） 代替经济合作发展组织。</w:t>
      </w:r>
    </w:p>
    <w:p w14:paraId="4CD419D2">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（3）外国人名一般采用英文原名，可不译成中文，参考文献中的英文人名按姓前名后的原则缩写，不可将外国人姓名中的名部分漏写，如Mary Ann Thomson 缩写为Thomson M A。一般很熟知的外国人名(如牛顿、爱因斯坦、达尔文、马克思等)可按通常标准译法写译名。</w:t>
      </w:r>
    </w:p>
    <w:p w14:paraId="0423CF90">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5</w:t>
      </w:r>
      <w:r>
        <w:rPr>
          <w:rFonts w:hint="eastAsia" w:ascii="仿宋" w:hAnsi="仿宋" w:eastAsia="仿宋" w:cs="仿宋"/>
          <w:b w:val="0"/>
          <w:bCs w:val="0"/>
          <w:sz w:val="32"/>
          <w:szCs w:val="32"/>
        </w:rPr>
        <w:t>.物理量名称、符号与计量单位</w:t>
      </w:r>
    </w:p>
    <w:p w14:paraId="62315369">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（1）论文中某一物理量的名称和符号应统一，一律采用国务院发布的《中华人民共和国法定计量单位》。单位名称和符号的书写方式，应采用国际通用符号。</w:t>
      </w:r>
    </w:p>
    <w:p w14:paraId="03DB64D0">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（2）在不涉及具体数据表达时允许使用中文计量单位如“千克”。</w:t>
      </w:r>
    </w:p>
    <w:p w14:paraId="0F220A04">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（3）表达时刻应采用中文计量单位，如“下午3点10分”，不能写成“3h10min”，在表格中可以用“3:10PM”表示。</w:t>
      </w:r>
    </w:p>
    <w:p w14:paraId="0F9BE703">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（4）物理量符号、物理量常量、变量符号用斜体，计量单位符号均用正体。</w:t>
      </w:r>
    </w:p>
    <w:p w14:paraId="29F410FD">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6</w:t>
      </w:r>
      <w:r>
        <w:rPr>
          <w:rFonts w:hint="eastAsia" w:ascii="仿宋" w:hAnsi="仿宋" w:eastAsia="仿宋" w:cs="仿宋"/>
          <w:b w:val="0"/>
          <w:bCs w:val="0"/>
          <w:sz w:val="32"/>
          <w:szCs w:val="32"/>
        </w:rPr>
        <w:t>.数字</w:t>
      </w:r>
    </w:p>
    <w:p w14:paraId="3BCD8F04">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（1）无特别约定情况下，一般均采用阿拉伯数字表示。</w:t>
      </w:r>
    </w:p>
    <w:p w14:paraId="43867C43">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（2）年份一律使用4位数字表示。</w:t>
      </w:r>
    </w:p>
    <w:p w14:paraId="67808A41">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（3）小数的表示方法：一般情形下，小于1的数，需在小数点之前加0。但当某些特殊数字不可能大于1时（如相关系数、比率、概率值），小数点之前的0要去掉，如r=.26，p&lt;.05。</w:t>
      </w:r>
    </w:p>
    <w:p w14:paraId="0415F4ED">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（4）统计符号的格式：一般除μ、α、β、λ、ε以及V等符号外，其余统计符号一律以斜体字呈现，如ANCOVA，ANOVA，MANOVA，N，nl，M，SD，F，p，r等。</w:t>
      </w:r>
    </w:p>
    <w:p w14:paraId="38275222">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7</w:t>
      </w:r>
      <w:r>
        <w:rPr>
          <w:rFonts w:hint="eastAsia" w:ascii="仿宋" w:hAnsi="仿宋" w:eastAsia="仿宋" w:cs="仿宋"/>
          <w:b w:val="0"/>
          <w:bCs w:val="0"/>
          <w:sz w:val="32"/>
          <w:szCs w:val="32"/>
        </w:rPr>
        <w:t>.公式</w:t>
      </w:r>
    </w:p>
    <w:p w14:paraId="3C18F574">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（1）公式应另起一行写在稿纸中央。一行写不完的长公式，最好在等号处转行，如做不到这一点，可在运算符号（如“﹢”、“﹣”号）处转行，等号或运算符号应在转行后的行首。</w:t>
      </w:r>
    </w:p>
    <w:p w14:paraId="2DB0318B">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（2）公式的编号用圆括号括起，放在公式右边行末，在公式和编号之间不加虚线。公式按章独立序号，如（4</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11）。不应出现某章里的公式编序号，有的则不编序号。子公式可不编序号，需要引用时可加编a、b、c……，重复引用的公式不得另编新序号。公式序号必须连续，不得重复或跳缺。</w:t>
      </w:r>
    </w:p>
    <w:p w14:paraId="4A4BF633">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（3）文中引用某一公式时，写成“由式（</w:t>
      </w:r>
      <w:r>
        <w:rPr>
          <w:rFonts w:hint="eastAsia" w:ascii="仿宋_GB2312" w:hAnsi="仿宋_GB2312" w:eastAsia="仿宋_GB2312" w:cs="仿宋_GB2312"/>
          <w:bCs/>
          <w:sz w:val="32"/>
          <w:szCs w:val="32"/>
          <w:lang w:val="en-US" w:eastAsia="zh-CN"/>
        </w:rPr>
        <w:t>4-11</w:t>
      </w:r>
      <w:r>
        <w:rPr>
          <w:rFonts w:hint="eastAsia" w:ascii="仿宋_GB2312" w:hAnsi="仿宋_GB2312" w:eastAsia="仿宋_GB2312" w:cs="仿宋_GB2312"/>
          <w:bCs/>
          <w:sz w:val="32"/>
          <w:szCs w:val="32"/>
        </w:rPr>
        <w:t>）”。</w:t>
      </w:r>
    </w:p>
    <w:p w14:paraId="158B9AB8">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8</w:t>
      </w:r>
      <w:r>
        <w:rPr>
          <w:rFonts w:hint="eastAsia" w:ascii="仿宋" w:hAnsi="仿宋" w:eastAsia="仿宋" w:cs="仿宋"/>
          <w:b w:val="0"/>
          <w:bCs w:val="0"/>
          <w:sz w:val="32"/>
          <w:szCs w:val="32"/>
        </w:rPr>
        <w:t>.表格</w:t>
      </w:r>
    </w:p>
    <w:p w14:paraId="6A5D6822">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（1）表格必须与论文叙述有直接联系，不得出现与论文叙述脱节的表格。表格中的内容在技术上不得与正文矛盾。</w:t>
      </w:r>
    </w:p>
    <w:p w14:paraId="48F7A3EB">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（2）每个表格都应有自己的标题和序号。标题应写在表格上方正中，不加标点，序号写在标题左方。</w:t>
      </w:r>
    </w:p>
    <w:p w14:paraId="0EAA36A1">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（3）全文的表格逐章单独编序</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如：</w:t>
      </w:r>
      <w:r>
        <w:rPr>
          <w:rFonts w:hint="eastAsia" w:ascii="仿宋_GB2312" w:hAnsi="仿宋_GB2312" w:eastAsia="仿宋_GB2312" w:cs="仿宋_GB2312"/>
          <w:bCs/>
          <w:sz w:val="32"/>
          <w:szCs w:val="32"/>
          <w:lang w:val="en-US" w:eastAsia="zh-CN"/>
        </w:rPr>
        <w:t>表5-1</w:t>
      </w:r>
      <w:r>
        <w:rPr>
          <w:rFonts w:hint="eastAsia" w:ascii="仿宋_GB2312" w:hAnsi="仿宋_GB2312" w:eastAsia="仿宋_GB2312" w:cs="仿宋_GB2312"/>
          <w:bCs/>
          <w:sz w:val="32"/>
          <w:szCs w:val="32"/>
        </w:rPr>
        <w:t>。表序必须连续，不得跳缺。</w:t>
      </w:r>
    </w:p>
    <w:p w14:paraId="551F001F">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（4）表格允许下页接写，接写时标题省略，表头应重复书写，并在右上方写“续表××”。多项大表可以分割成块，多页书写，接口处必须注明“接下页”、“接上页”、“接第×页”字样。</w:t>
      </w:r>
    </w:p>
    <w:p w14:paraId="0393E8E6">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（5）表格应放在离正文首次出现处最近的地方，不应超前和过分拖后。</w:t>
      </w:r>
    </w:p>
    <w:p w14:paraId="0FFE396B">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9</w:t>
      </w:r>
      <w:r>
        <w:rPr>
          <w:rFonts w:hint="eastAsia" w:ascii="仿宋" w:hAnsi="仿宋" w:eastAsia="仿宋" w:cs="仿宋"/>
          <w:b w:val="0"/>
          <w:bCs w:val="0"/>
          <w:sz w:val="32"/>
          <w:szCs w:val="32"/>
        </w:rPr>
        <w:t>.图</w:t>
      </w:r>
    </w:p>
    <w:p w14:paraId="1D451A16">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（1）插图应与文字内容相符，技术内容正确。所有制图应符合国家标准和专业标准。对无规定符号的图形应采用该行业的常用画法。</w:t>
      </w:r>
    </w:p>
    <w:p w14:paraId="333CCA53">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（2）每幅插图应有标题和序号，全文的插图逐章单独编序，如：图</w:t>
      </w:r>
      <w:r>
        <w:rPr>
          <w:rFonts w:hint="eastAsia" w:ascii="仿宋_GB2312" w:hAnsi="仿宋_GB2312" w:eastAsia="仿宋_GB2312" w:cs="仿宋_GB2312"/>
          <w:bCs/>
          <w:sz w:val="32"/>
          <w:szCs w:val="32"/>
          <w:lang w:val="en-US" w:eastAsia="zh-CN"/>
        </w:rPr>
        <w:t>5-1</w:t>
      </w:r>
      <w:r>
        <w:rPr>
          <w:rFonts w:hint="eastAsia" w:ascii="仿宋_GB2312" w:hAnsi="仿宋_GB2312" w:eastAsia="仿宋_GB2312" w:cs="仿宋_GB2312"/>
          <w:bCs/>
          <w:sz w:val="32"/>
          <w:szCs w:val="32"/>
        </w:rPr>
        <w:t>。图序必须连续，不重复，不跳缺。</w:t>
      </w:r>
    </w:p>
    <w:p w14:paraId="50F3D16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（3）由若干分图组成的插图，分图用a、b、c……标序。分图的图名以及图中各种代号的意义，以图注形式写在图题下方，先写分图名，另起行写代号的意义。</w:t>
      </w:r>
    </w:p>
    <w:p w14:paraId="4F23B87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（4）图与图标题、图序号为一个整体，不得拆开排版为两页。当页空白不够排版该图整体时，可将其后文字部分提前，将图移至次页最前面。</w:t>
      </w:r>
    </w:p>
    <w:p w14:paraId="513A688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（5）对坐标轴必须进行文字标示，有数字标注的坐标图必须注明坐标单位。</w:t>
      </w:r>
    </w:p>
    <w:p w14:paraId="22D41F9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10</w:t>
      </w:r>
      <w:r>
        <w:rPr>
          <w:rFonts w:hint="eastAsia" w:ascii="仿宋" w:hAnsi="仿宋" w:eastAsia="仿宋" w:cs="仿宋"/>
          <w:b w:val="0"/>
          <w:bCs w:val="0"/>
          <w:sz w:val="32"/>
          <w:szCs w:val="32"/>
        </w:rPr>
        <w:t>.注释</w:t>
      </w:r>
    </w:p>
    <w:p w14:paraId="4B3F481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val="0"/>
          <w:bCs w:val="0"/>
          <w:sz w:val="32"/>
          <w:szCs w:val="32"/>
        </w:rPr>
        <w:t>注释一般分为页</w:t>
      </w:r>
      <w:r>
        <w:rPr>
          <w:rFonts w:hint="eastAsia" w:ascii="仿宋_GB2312" w:hAnsi="仿宋_GB2312" w:eastAsia="仿宋_GB2312" w:cs="仿宋_GB2312"/>
          <w:bCs/>
          <w:sz w:val="32"/>
          <w:szCs w:val="32"/>
        </w:rPr>
        <w:t>末注（脚注）和篇末注（尾注）两种，我</w:t>
      </w:r>
      <w:r>
        <w:rPr>
          <w:rFonts w:hint="eastAsia" w:ascii="仿宋_GB2312" w:hAnsi="仿宋_GB2312" w:eastAsia="仿宋_GB2312" w:cs="仿宋_GB2312"/>
          <w:bCs/>
          <w:sz w:val="32"/>
          <w:szCs w:val="32"/>
          <w:lang w:val="en-US" w:eastAsia="zh-CN"/>
        </w:rPr>
        <w:t>校</w:t>
      </w:r>
      <w:r>
        <w:rPr>
          <w:rFonts w:hint="eastAsia" w:ascii="仿宋_GB2312" w:hAnsi="仿宋_GB2312" w:eastAsia="仿宋_GB2312" w:cs="仿宋_GB2312"/>
          <w:bCs/>
          <w:sz w:val="32"/>
          <w:szCs w:val="32"/>
        </w:rPr>
        <w:t>统一使用脚注形式。注释编号以“</w:t>
      </w:r>
      <w:r>
        <w:rPr>
          <w:rFonts w:hint="eastAsia" w:ascii="仿宋_GB2312" w:hAnsi="仿宋_GB2312" w:eastAsia="仿宋_GB2312" w:cs="仿宋_GB2312"/>
          <w:sz w:val="32"/>
          <w:szCs w:val="32"/>
        </w:rPr>
        <w:t>①</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②</w:t>
      </w:r>
      <w:r>
        <w:rPr>
          <w:rFonts w:hint="eastAsia" w:ascii="仿宋_GB2312" w:hAnsi="仿宋_GB2312" w:eastAsia="仿宋_GB2312" w:cs="仿宋_GB2312"/>
          <w:bCs/>
          <w:sz w:val="32"/>
          <w:szCs w:val="32"/>
        </w:rPr>
        <w:t>”等数字形式标示在被注释词条的右上角，每页单独排序。</w:t>
      </w:r>
    </w:p>
    <w:p w14:paraId="7F7B4E5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 w:hAnsi="仿宋" w:eastAsia="仿宋" w:cs="仿宋"/>
          <w:b w:val="0"/>
          <w:bCs w:val="0"/>
          <w:sz w:val="32"/>
          <w:szCs w:val="32"/>
          <w:lang w:val="en-US" w:eastAsia="zh-CN"/>
        </w:rPr>
        <w:t>11</w:t>
      </w:r>
      <w:r>
        <w:rPr>
          <w:rFonts w:hint="eastAsia" w:ascii="仿宋" w:hAnsi="仿宋" w:eastAsia="仿宋" w:cs="仿宋"/>
          <w:b w:val="0"/>
          <w:bCs w:val="0"/>
          <w:sz w:val="32"/>
          <w:szCs w:val="32"/>
        </w:rPr>
        <w:t>.参考文献</w:t>
      </w:r>
    </w:p>
    <w:p w14:paraId="00687AF2">
      <w:pPr>
        <w:keepNext w:val="0"/>
        <w:keepLines w:val="0"/>
        <w:pageBreakBefore w:val="0"/>
        <w:widowControl/>
        <w:numPr>
          <w:ilvl w:val="0"/>
          <w:numId w:val="0"/>
        </w:numPr>
        <w:tabs>
          <w:tab w:val="left" w:pos="930"/>
        </w:tabs>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论文主体撰写过程要求参考</w:t>
      </w:r>
      <w:r>
        <w:rPr>
          <w:rFonts w:hint="eastAsia" w:ascii="仿宋_GB2312" w:hAnsi="仿宋_GB2312" w:eastAsia="仿宋_GB2312" w:cs="仿宋_GB2312"/>
          <w:bCs/>
          <w:sz w:val="32"/>
          <w:szCs w:val="32"/>
          <w:lang w:val="en-US" w:eastAsia="zh-CN"/>
        </w:rPr>
        <w:tab/>
      </w:r>
      <w:r>
        <w:rPr>
          <w:rFonts w:hint="eastAsia" w:ascii="仿宋_GB2312" w:hAnsi="仿宋_GB2312" w:eastAsia="仿宋_GB2312" w:cs="仿宋_GB2312"/>
          <w:bCs/>
          <w:sz w:val="32"/>
          <w:szCs w:val="32"/>
          <w:lang w:val="en-US" w:eastAsia="zh-CN"/>
        </w:rPr>
        <w:t>15</w:t>
      </w:r>
      <w:r>
        <w:rPr>
          <w:rFonts w:hint="eastAsia" w:ascii="仿宋_GB2312" w:hAnsi="仿宋_GB2312" w:eastAsia="仿宋_GB2312" w:cs="仿宋_GB2312"/>
          <w:bCs/>
          <w:sz w:val="32"/>
          <w:szCs w:val="32"/>
        </w:rPr>
        <w:t>篇以上参考文献</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其中外文文献在</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2篇以上。</w:t>
      </w:r>
      <w:r>
        <w:rPr>
          <w:rFonts w:hint="eastAsia" w:ascii="仿宋_GB2312" w:hAnsi="仿宋_GB2312" w:eastAsia="仿宋_GB2312" w:cs="仿宋_GB2312"/>
          <w:bCs/>
          <w:sz w:val="32"/>
          <w:szCs w:val="32"/>
          <w:lang w:val="en-US" w:eastAsia="zh-CN"/>
        </w:rPr>
        <w:t>其中</w:t>
      </w:r>
      <w:r>
        <w:rPr>
          <w:rFonts w:hint="eastAsia" w:ascii="仿宋_GB2312" w:hAnsi="仿宋_GB2312" w:eastAsia="仿宋_GB2312" w:cs="仿宋_GB2312"/>
          <w:bCs/>
          <w:sz w:val="32"/>
          <w:szCs w:val="32"/>
        </w:rPr>
        <w:t>要求罗列出所有引用的中</w:t>
      </w:r>
      <w:r>
        <w:rPr>
          <w:rFonts w:hint="eastAsia" w:ascii="仿宋_GB2312" w:hAnsi="仿宋_GB2312" w:eastAsia="仿宋_GB2312" w:cs="仿宋_GB2312"/>
          <w:bCs/>
          <w:sz w:val="32"/>
          <w:szCs w:val="32"/>
          <w:lang w:val="en-US" w:eastAsia="zh-CN"/>
        </w:rPr>
        <w:t>英（</w:t>
      </w:r>
      <w:r>
        <w:rPr>
          <w:rFonts w:hint="eastAsia" w:ascii="仿宋_GB2312" w:hAnsi="仿宋_GB2312" w:eastAsia="仿宋_GB2312" w:cs="仿宋_GB2312"/>
          <w:bCs/>
          <w:sz w:val="32"/>
          <w:szCs w:val="32"/>
        </w:rPr>
        <w:t>外</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文文献资料目录，</w:t>
      </w:r>
      <w:r>
        <w:rPr>
          <w:rFonts w:hint="eastAsia" w:ascii="仿宋_GB2312" w:hAnsi="仿宋_GB2312" w:eastAsia="仿宋_GB2312" w:cs="仿宋_GB2312"/>
          <w:bCs/>
          <w:sz w:val="32"/>
          <w:szCs w:val="32"/>
          <w:lang w:val="en-US" w:eastAsia="zh-CN"/>
        </w:rPr>
        <w:t>若采用文内注进行标注，</w:t>
      </w:r>
      <w:r>
        <w:rPr>
          <w:rFonts w:hint="eastAsia" w:ascii="仿宋_GB2312" w:hAnsi="仿宋_GB2312" w:eastAsia="仿宋_GB2312" w:cs="仿宋_GB2312"/>
          <w:bCs/>
          <w:sz w:val="32"/>
          <w:szCs w:val="32"/>
          <w:lang w:eastAsia="zh-CN"/>
        </w:rPr>
        <w:t>先</w:t>
      </w:r>
      <w:r>
        <w:rPr>
          <w:rFonts w:hint="eastAsia" w:ascii="仿宋_GB2312" w:hAnsi="仿宋_GB2312" w:eastAsia="仿宋_GB2312" w:cs="仿宋_GB2312"/>
          <w:bCs/>
          <w:sz w:val="32"/>
          <w:szCs w:val="32"/>
          <w:lang w:val="en-US" w:eastAsia="zh-CN"/>
        </w:rPr>
        <w:t>中</w:t>
      </w:r>
      <w:r>
        <w:rPr>
          <w:rFonts w:hint="eastAsia" w:ascii="仿宋_GB2312" w:hAnsi="仿宋_GB2312" w:eastAsia="仿宋_GB2312" w:cs="仿宋_GB2312"/>
          <w:bCs/>
          <w:sz w:val="32"/>
          <w:szCs w:val="32"/>
          <w:lang w:eastAsia="zh-CN"/>
        </w:rPr>
        <w:t>文文献，后</w:t>
      </w:r>
      <w:r>
        <w:rPr>
          <w:rFonts w:hint="eastAsia" w:ascii="仿宋_GB2312" w:hAnsi="仿宋_GB2312" w:eastAsia="仿宋_GB2312" w:cs="仿宋_GB2312"/>
          <w:bCs/>
          <w:sz w:val="32"/>
          <w:szCs w:val="32"/>
          <w:lang w:val="en-US" w:eastAsia="zh-CN"/>
        </w:rPr>
        <w:t>英（外）</w:t>
      </w:r>
      <w:r>
        <w:rPr>
          <w:rFonts w:hint="eastAsia" w:ascii="仿宋_GB2312" w:hAnsi="仿宋_GB2312" w:eastAsia="仿宋_GB2312" w:cs="仿宋_GB2312"/>
          <w:bCs/>
          <w:sz w:val="32"/>
          <w:szCs w:val="32"/>
          <w:lang w:eastAsia="zh-CN"/>
        </w:rPr>
        <w:t>文文献。中英文文献分别按照</w:t>
      </w:r>
      <w:r>
        <w:rPr>
          <w:rFonts w:hint="eastAsia" w:ascii="仿宋_GB2312" w:hAnsi="仿宋_GB2312" w:eastAsia="仿宋_GB2312" w:cs="仿宋_GB2312"/>
          <w:bCs/>
          <w:sz w:val="32"/>
          <w:szCs w:val="32"/>
          <w:lang w:val="en-US" w:eastAsia="zh-CN"/>
        </w:rPr>
        <w:t>第一作者姓</w:t>
      </w:r>
      <w:r>
        <w:rPr>
          <w:rFonts w:hint="eastAsia" w:ascii="仿宋_GB2312" w:hAnsi="仿宋_GB2312" w:eastAsia="仿宋_GB2312" w:cs="仿宋_GB2312"/>
          <w:bCs/>
          <w:sz w:val="32"/>
          <w:szCs w:val="32"/>
          <w:lang w:eastAsia="zh-CN"/>
        </w:rPr>
        <w:t>起头的汉语拼音</w:t>
      </w:r>
      <w:r>
        <w:rPr>
          <w:rFonts w:hint="eastAsia" w:ascii="仿宋_GB2312" w:hAnsi="仿宋_GB2312" w:eastAsia="仿宋_GB2312" w:cs="仿宋_GB2312"/>
          <w:bCs/>
          <w:sz w:val="32"/>
          <w:szCs w:val="32"/>
          <w:lang w:val="en-US" w:eastAsia="zh-CN"/>
        </w:rPr>
        <w:t>或</w:t>
      </w:r>
      <w:r>
        <w:rPr>
          <w:rFonts w:hint="eastAsia" w:ascii="仿宋_GB2312" w:hAnsi="仿宋_GB2312" w:eastAsia="仿宋_GB2312" w:cs="仿宋_GB2312"/>
          <w:bCs/>
          <w:sz w:val="32"/>
          <w:szCs w:val="32"/>
          <w:lang w:eastAsia="zh-CN"/>
        </w:rPr>
        <w:t>英文的英文字母先后</w:t>
      </w:r>
      <w:r>
        <w:rPr>
          <w:rFonts w:hint="eastAsia" w:ascii="仿宋_GB2312" w:hAnsi="仿宋_GB2312" w:eastAsia="仿宋_GB2312" w:cs="仿宋_GB2312"/>
          <w:bCs/>
          <w:sz w:val="32"/>
          <w:szCs w:val="32"/>
        </w:rPr>
        <w:t>顺序排列</w:t>
      </w:r>
      <w:r>
        <w:rPr>
          <w:rFonts w:hint="eastAsia" w:ascii="仿宋_GB2312" w:hAnsi="仿宋_GB2312" w:eastAsia="仿宋_GB2312" w:cs="仿宋_GB2312"/>
          <w:bCs/>
          <w:sz w:val="32"/>
          <w:szCs w:val="32"/>
          <w:lang w:val="en-US" w:eastAsia="zh-CN"/>
        </w:rPr>
        <w:t>，用[1]、[2]等标出。</w:t>
      </w:r>
      <w:r>
        <w:rPr>
          <w:rFonts w:hint="eastAsia" w:ascii="仿宋_GB2312" w:hAnsi="仿宋_GB2312" w:eastAsia="仿宋_GB2312" w:cs="仿宋_GB2312"/>
          <w:bCs/>
          <w:sz w:val="32"/>
          <w:szCs w:val="32"/>
        </w:rPr>
        <w:t>第一个字母相同，则按照第二个字母先后顺序排列，依此类推。</w:t>
      </w:r>
      <w:r>
        <w:rPr>
          <w:rFonts w:hint="eastAsia" w:ascii="仿宋_GB2312" w:hAnsi="仿宋_GB2312" w:eastAsia="仿宋_GB2312" w:cs="仿宋_GB2312"/>
          <w:bCs/>
          <w:sz w:val="32"/>
          <w:szCs w:val="32"/>
          <w:lang w:val="en-US" w:eastAsia="zh-CN"/>
        </w:rPr>
        <w:t>若采用“上标”方式进行标注，</w:t>
      </w:r>
      <w:r>
        <w:rPr>
          <w:rFonts w:hint="eastAsia" w:ascii="仿宋_GB2312" w:hAnsi="仿宋_GB2312" w:eastAsia="仿宋_GB2312" w:cs="仿宋_GB2312"/>
          <w:bCs/>
          <w:sz w:val="32"/>
          <w:szCs w:val="32"/>
          <w:lang w:eastAsia="zh-CN"/>
        </w:rPr>
        <w:t>参考文献采用顺序编码方式，按照参考文献在文中出现先后顺序分别编码[1]、[2]、......，文中多处引用同一文献的，标注为同一编号。</w:t>
      </w:r>
    </w:p>
    <w:p w14:paraId="4162A714">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参考文献的著录应符合国家标准，参考文献的序号左顶格，并用数字加方括号表示，如“[1]”。每一条参考文献著录均以“.”结束。具体各类参考文献的编排格式如下：</w:t>
      </w:r>
    </w:p>
    <w:p w14:paraId="2A4FFD90">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中文参考文献</w:t>
      </w:r>
    </w:p>
    <w:p w14:paraId="3F3870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kern w:val="2"/>
          <w:sz w:val="32"/>
          <w:szCs w:val="32"/>
          <w:highlight w:val="yellow"/>
          <w:lang w:val="en-US" w:eastAsia="zh-TW" w:bidi="ar-SA"/>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kern w:val="2"/>
          <w:sz w:val="32"/>
          <w:szCs w:val="32"/>
          <w:lang w:val="en-US" w:eastAsia="zh-CN" w:bidi="ar-SA"/>
        </w:rPr>
        <w:t>专著[M]</w:t>
      </w:r>
    </w:p>
    <w:p w14:paraId="3A1EEC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专著类的参考文献格式包括有专著作品、论文集以及报告。一般包括：[序号]主要责任者.文献题名[文献类型标识].出版地:出版社,出版年:起止页码(可选).</w:t>
      </w:r>
    </w:p>
    <w:p w14:paraId="69AA29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例如以下格式：</w:t>
      </w:r>
    </w:p>
    <w:p w14:paraId="666C01A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[1]张永兴,王恒.一种基于产品序列号全流程跟踪的进销存管理系统[M].北京：高等教育出版社,1957:15-18.</w:t>
      </w:r>
    </w:p>
    <w:p w14:paraId="659A67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kern w:val="2"/>
          <w:sz w:val="32"/>
          <w:szCs w:val="32"/>
          <w:lang w:val="en-US" w:eastAsia="zh-CN" w:bidi="ar-SA"/>
        </w:rPr>
        <w:t>学位论文[D]</w:t>
      </w:r>
    </w:p>
    <w:p w14:paraId="5640AA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学位论文就是大学生以及其他学术的研究人员所发表的著作，一般包括：[序号]主要责任者.文献题名[D].出版地:出版单位,出版年:起止页码(可选).</w:t>
      </w:r>
    </w:p>
    <w:p w14:paraId="2FC6D5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例如以下格式：</w:t>
      </w:r>
    </w:p>
    <w:p w14:paraId="6619A66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[2]朱云汉.西共体轻小武器治理研究（2000-2020）[D].上海:上海师范大学,2021.</w:t>
      </w:r>
    </w:p>
    <w:p w14:paraId="3FA6E59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kern w:val="2"/>
          <w:sz w:val="32"/>
          <w:szCs w:val="32"/>
          <w:lang w:val="en-US" w:eastAsia="zh-CN" w:bidi="ar-SA"/>
        </w:rPr>
        <w:t>期刊文章[J]</w:t>
      </w:r>
    </w:p>
    <w:p w14:paraId="6A1A3D6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期刊发表分为学术性纯文学发表，还有一种就是普通发表，期刊参考文献格式包括：[序号]主要作者.文献题名[J].刊名，出版年份，卷号(期号)：起止页码.</w:t>
      </w:r>
    </w:p>
    <w:p w14:paraId="7FCB996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例如以下格式：</w:t>
      </w:r>
    </w:p>
    <w:p w14:paraId="1CE0C08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[3]刘桂福.民族出版单位图书库存问题探析——以×出版社为例[J].中国市场,2021,21(20):128-129.</w:t>
      </w:r>
    </w:p>
    <w:p w14:paraId="20C1B5C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kern w:val="2"/>
          <w:sz w:val="32"/>
          <w:szCs w:val="32"/>
          <w:lang w:val="en-US" w:eastAsia="zh-CN" w:bidi="ar-SA"/>
        </w:rPr>
        <w:t>论文集中析出的文献[C]</w:t>
      </w:r>
    </w:p>
    <w:p w14:paraId="518BE67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论文集就是由某出版社出版的书刊,一般没有ISBN号。但是如果只要刊号是正式的,那么刊物也算正式的。论文集一般包括：[序号]析出文献主要责任者.析出文献题名[A].原文献主要责任者(可选)原文献题名[C].出版地:出版者,出版年:起止页码.</w:t>
      </w:r>
    </w:p>
    <w:p w14:paraId="6705F7E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例如以下格式：</w:t>
      </w:r>
    </w:p>
    <w:p w14:paraId="3D7FAEB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谢丰宇,曾鹏,廖龙文,陈军燕,郭熠玮,WUZhao.美国库存管理计划进展[A].中国核学会.中国核科学技术进展报告（第六卷）——中国核学会2019年学术年会论文集第9册（核科技情报研究分卷、核技术经济与管理现代化分卷）[C].中国核学会:中国核学会,2019:6.</w:t>
      </w:r>
    </w:p>
    <w:p w14:paraId="68AF95A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kern w:val="2"/>
          <w:sz w:val="32"/>
          <w:szCs w:val="32"/>
          <w:lang w:val="en-US" w:eastAsia="zh-CN" w:bidi="ar-SA"/>
        </w:rPr>
        <w:t>电子文献 [J/OL]为网上期刊、[EB/OL]为网上电子公告、[M/CD]为光盘图书、[DB/OL]为网上数据库、[DB/MT]为磁带数据库。</w:t>
      </w:r>
    </w:p>
    <w:p w14:paraId="5A43DD5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kern w:val="2"/>
          <w:sz w:val="32"/>
          <w:szCs w:val="32"/>
          <w:lang w:val="en-US" w:eastAsia="zh-CN" w:bidi="ar-SA"/>
        </w:rPr>
        <w:t>电子文献，又称电子出版物，就是以电子形式储存在网上或电脑上的文献，例如下载下来看的pdf格式文献。一般包括：[序号]主要责任者.电子文献题名[电子文献及载体类型标识].电子文献的出版或获得地址,发表更新日期/引用日期.</w:t>
      </w:r>
    </w:p>
    <w:p w14:paraId="0B14582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例如以下格式：</w:t>
      </w:r>
    </w:p>
    <w:p w14:paraId="7E56828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[3]万锦.中国大学学报文摘(1983-1993).英文版[DB/CD].北京:中国大百科全书出版社,1996.</w:t>
      </w:r>
    </w:p>
    <w:p w14:paraId="3F8EDE9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kern w:val="2"/>
          <w:sz w:val="32"/>
          <w:szCs w:val="32"/>
          <w:lang w:val="en-US" w:eastAsia="zh-CN" w:bidi="ar-SA"/>
        </w:rPr>
        <w:t>报纸[N]</w:t>
      </w:r>
    </w:p>
    <w:p w14:paraId="6B85958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报纸类的参考文献一般包括：[序号]主要责任者.文献题名[N].报纸名,出版日期(版次).</w:t>
      </w:r>
    </w:p>
    <w:p w14:paraId="7FE5578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例如以下格式：</w:t>
      </w:r>
    </w:p>
    <w:p w14:paraId="3A4E5CC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kern w:val="2"/>
          <w:sz w:val="32"/>
          <w:szCs w:val="32"/>
          <w:lang w:val="en-US" w:eastAsia="zh-CN" w:bidi="ar-SA"/>
        </w:rPr>
        <w:t>[6]陈兵来.“ABC分类法”赋能经营[N].东方烟草报,2019-10-13(B04).</w:t>
      </w:r>
    </w:p>
    <w:p w14:paraId="6533352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英文参考文献</w:t>
      </w:r>
    </w:p>
    <w:p w14:paraId="0E518A8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kern w:val="2"/>
          <w:sz w:val="32"/>
          <w:szCs w:val="32"/>
          <w:lang w:val="en-US" w:eastAsia="zh-CN" w:bidi="ar-SA"/>
        </w:rPr>
        <w:t>专著、论文集、学位论文、报告-[序号]主要责任者.文献题名.出版地：出版者.出版年.起止页码(可选).</w:t>
      </w:r>
    </w:p>
    <w:p w14:paraId="1697757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例如以下格式：</w:t>
      </w:r>
    </w:p>
    <w:p w14:paraId="03F8DC6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[1]Day,C.,Veen,D.van,&amp; Walraven,G. Children and youth at risk and urban education. Research,policy and prac-tice. Leuven/Apeldoorn:Garant. 1997.</w:t>
      </w:r>
    </w:p>
    <w:p w14:paraId="70D6AA2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kern w:val="2"/>
          <w:sz w:val="32"/>
          <w:szCs w:val="32"/>
          <w:lang w:val="en-US" w:eastAsia="zh-CN" w:bidi="ar-SA"/>
        </w:rPr>
        <w:t>期刊文章-[序号]主要责任者.文献题名.刊名,年,卷(期)：起止页码.</w:t>
      </w:r>
    </w:p>
    <w:p w14:paraId="316E03F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例如以下格式：</w:t>
      </w:r>
    </w:p>
    <w:p w14:paraId="546296F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 Driessen,G.,&amp; Van der Grinten,M. Home language proficiency in the Netherland:The evaluation of Turkish andMoroccan bilingual programmes- A critical review.Studies in Educational Evaluation,1994,20(3)：365-386.</w:t>
      </w:r>
    </w:p>
    <w:p w14:paraId="0147E7C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kern w:val="2"/>
          <w:sz w:val="32"/>
          <w:szCs w:val="32"/>
          <w:lang w:val="en-US" w:eastAsia="zh-CN" w:bidi="ar-SA"/>
        </w:rPr>
        <w:t>论文集中的析出文献-[序号]析出文献主要责任者.析出文献题名.原文献主要责任者(可选).原文献题名(可选).出版地：出版者,出版年.析出文献起止页码.</w:t>
      </w:r>
    </w:p>
    <w:p w14:paraId="5160B24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例如以下格式：</w:t>
      </w:r>
    </w:p>
    <w:p w14:paraId="7A78992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 Driessen,G.,Mulder,L.,&amp; Jungbluth,P. Structural and cultural determinants of educational opportunities in theNetherlands. In S.Weil(Ed.)，Root and migration in global perspective. Jerusalem:Magnes Press,1999. pp.83- 104.</w:t>
      </w:r>
    </w:p>
    <w:p w14:paraId="3A5156E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kern w:val="2"/>
          <w:sz w:val="32"/>
          <w:szCs w:val="32"/>
          <w:lang w:val="en-US" w:eastAsia="zh-CN" w:bidi="ar-SA"/>
        </w:rPr>
        <w:t>报纸文章-[序号]主要责任者.文献题名.报纸名,出版日期(版次).</w:t>
      </w:r>
    </w:p>
    <w:p w14:paraId="562C92F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例如</w:t>
      </w:r>
      <w:r>
        <w:rPr>
          <w:rFonts w:hint="eastAsia" w:ascii="仿宋_GB2312" w:hAnsi="仿宋_GB2312" w:eastAsia="仿宋_GB2312" w:cs="仿宋_GB2312"/>
          <w:b w:val="0"/>
          <w:bCs w:val="0"/>
          <w:kern w:val="2"/>
          <w:sz w:val="32"/>
          <w:szCs w:val="32"/>
          <w:lang w:val="en-US" w:eastAsia="zh-CN" w:bidi="ar-SA"/>
        </w:rPr>
        <w:t>以下格式：</w:t>
      </w:r>
    </w:p>
    <w:p w14:paraId="3C03686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 Lgnatieff,M. Keeping an old flame burning brightly. The Guardian,1998-12-20(12).</w:t>
      </w:r>
    </w:p>
    <w:p w14:paraId="2727328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kern w:val="2"/>
          <w:sz w:val="32"/>
          <w:szCs w:val="32"/>
          <w:lang w:val="en-US" w:eastAsia="zh-CN" w:bidi="ar-SA"/>
        </w:rPr>
        <w:t>电子文献-[序号]主要责任者.电子文献题名.电子文献的出处或可获得的地址,发表或更新日期.</w:t>
      </w:r>
    </w:p>
    <w:p w14:paraId="7617DF4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例如以下格式：</w:t>
      </w:r>
    </w:p>
    <w:p w14:paraId="2040517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val="0"/>
          <w:bCs w:val="0"/>
          <w:kern w:val="2"/>
          <w:sz w:val="32"/>
          <w:szCs w:val="32"/>
          <w:lang w:val="en-US" w:eastAsia="zh-CN" w:bidi="ar-SA"/>
        </w:rPr>
        <w:t>[5] Baboescu,F. Algorithms for fast packet classification.http://www.cajcd.edu.cn/pub/wml.html,1998-08-16.</w:t>
      </w:r>
      <w:r>
        <w:rPr>
          <w:rFonts w:hint="eastAsia" w:ascii="仿宋_GB2312" w:hAnsi="仿宋_GB2312" w:eastAsia="仿宋_GB2312" w:cs="仿宋_GB2312"/>
          <w:bCs/>
          <w:sz w:val="32"/>
          <w:szCs w:val="32"/>
        </w:rPr>
        <w:t></w:t>
      </w:r>
    </w:p>
    <w:p w14:paraId="2F1D717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12</w:t>
      </w:r>
      <w:r>
        <w:rPr>
          <w:rFonts w:hint="eastAsia" w:ascii="仿宋" w:hAnsi="仿宋" w:eastAsia="仿宋" w:cs="仿宋"/>
          <w:b w:val="0"/>
          <w:bCs w:val="0"/>
          <w:sz w:val="32"/>
          <w:szCs w:val="32"/>
        </w:rPr>
        <w:t>.附录</w:t>
      </w:r>
    </w:p>
    <w:p w14:paraId="54B57100">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论文附录依次用大写字母“附录A、附录B、附录C……”表示，附录内的分级序号可采用“附A1、附A1.1、附A1.1.1”等表示，图、表、公式均依此类推为“图A1、表A1、式A1”等。</w:t>
      </w:r>
    </w:p>
    <w:p w14:paraId="6B2DD672">
      <w:pPr>
        <w:keepNext w:val="0"/>
        <w:keepLines w:val="0"/>
        <w:pageBreakBefore w:val="0"/>
        <w:kinsoku/>
        <w:wordWrap/>
        <w:overflowPunct/>
        <w:topLinePunct w:val="0"/>
        <w:autoSpaceDE/>
        <w:autoSpaceDN/>
        <w:bidi w:val="0"/>
        <w:adjustRightInd/>
        <w:spacing w:line="560" w:lineRule="exact"/>
        <w:ind w:firstLine="800" w:firstLineChars="250"/>
        <w:textAlignment w:val="auto"/>
        <w:rPr>
          <w:rFonts w:hint="eastAsia" w:ascii="仿宋_GB2312" w:hAnsi="仿宋_GB2312" w:eastAsia="仿宋_GB2312" w:cs="仿宋_GB2312"/>
          <w:color w:val="auto"/>
          <w:sz w:val="32"/>
          <w:szCs w:val="32"/>
          <w:highlight w:val="yellow"/>
        </w:rPr>
      </w:pPr>
    </w:p>
    <w:sectPr>
      <w:headerReference r:id="rId3" w:type="default"/>
      <w:footerReference r:id="rId4" w:type="default"/>
      <w:footerReference r:id="rId5" w:type="even"/>
      <w:pgSz w:w="11906" w:h="16838"/>
      <w:pgMar w:top="1361" w:right="1247" w:bottom="1361"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5758B4-06D8-4623-B125-E0B2533B8F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5A7EB801-0135-44C7-9A69-2BD1A129FFA7}"/>
  </w:font>
  <w:font w:name="仿宋_GB2312">
    <w:panose1 w:val="02010609030101010101"/>
    <w:charset w:val="86"/>
    <w:family w:val="modern"/>
    <w:pitch w:val="default"/>
    <w:sig w:usb0="00000001" w:usb1="080E0000" w:usb2="00000000" w:usb3="00000000" w:csb0="00040000" w:csb1="00000000"/>
    <w:embedRegular r:id="rId3" w:fontKey="{E747DD05-51DE-4E5D-8986-0389493A7454}"/>
  </w:font>
  <w:font w:name="楷体">
    <w:panose1 w:val="02010609060101010101"/>
    <w:charset w:val="86"/>
    <w:family w:val="auto"/>
    <w:pitch w:val="default"/>
    <w:sig w:usb0="800002BF" w:usb1="38CF7CFA" w:usb2="00000016" w:usb3="00000000" w:csb0="00040001" w:csb1="00000000"/>
    <w:embedRegular r:id="rId4" w:fontKey="{5B4E3301-CDFC-4EDA-9B8C-36893522C1CF}"/>
  </w:font>
  <w:font w:name="仿宋">
    <w:panose1 w:val="02010609060101010101"/>
    <w:charset w:val="86"/>
    <w:family w:val="auto"/>
    <w:pitch w:val="default"/>
    <w:sig w:usb0="800002BF" w:usb1="38CF7CFA" w:usb2="00000016" w:usb3="00000000" w:csb0="00040001" w:csb1="00000000"/>
    <w:embedRegular r:id="rId5" w:fontKey="{93213A9A-24B5-4502-90CE-C7329807294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DA8E5">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7</w:t>
    </w:r>
    <w:r>
      <w:rPr>
        <w:rStyle w:val="12"/>
      </w:rPr>
      <w:fldChar w:fldCharType="end"/>
    </w:r>
  </w:p>
  <w:p w14:paraId="2797C6E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7045C">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700009AF">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7C817">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2ZjQ3YzJhNDI0YjBkNWQ2MWU0NWU5Yzc3ZGEwYjcifQ=="/>
  </w:docVars>
  <w:rsids>
    <w:rsidRoot w:val="76334936"/>
    <w:rsid w:val="02947426"/>
    <w:rsid w:val="097A3712"/>
    <w:rsid w:val="09AA1703"/>
    <w:rsid w:val="0BAE2BE6"/>
    <w:rsid w:val="0E0708E6"/>
    <w:rsid w:val="0FC63F72"/>
    <w:rsid w:val="10437A3D"/>
    <w:rsid w:val="12661A3D"/>
    <w:rsid w:val="13662701"/>
    <w:rsid w:val="188905FD"/>
    <w:rsid w:val="1B0250DA"/>
    <w:rsid w:val="207768B3"/>
    <w:rsid w:val="29112B63"/>
    <w:rsid w:val="304B4A17"/>
    <w:rsid w:val="363C1040"/>
    <w:rsid w:val="36BB50CB"/>
    <w:rsid w:val="37F535AB"/>
    <w:rsid w:val="4069333D"/>
    <w:rsid w:val="44741FBA"/>
    <w:rsid w:val="47D3337C"/>
    <w:rsid w:val="47F03119"/>
    <w:rsid w:val="48F2274B"/>
    <w:rsid w:val="4A8E05BD"/>
    <w:rsid w:val="4CB132DA"/>
    <w:rsid w:val="50DC2FF2"/>
    <w:rsid w:val="521A0D29"/>
    <w:rsid w:val="53EE6822"/>
    <w:rsid w:val="53FA4833"/>
    <w:rsid w:val="546B725C"/>
    <w:rsid w:val="55AA129C"/>
    <w:rsid w:val="5D79574D"/>
    <w:rsid w:val="5E5003CB"/>
    <w:rsid w:val="5EC6163E"/>
    <w:rsid w:val="5F8961A0"/>
    <w:rsid w:val="5FDB1D49"/>
    <w:rsid w:val="63E678B4"/>
    <w:rsid w:val="66B506E4"/>
    <w:rsid w:val="671253BD"/>
    <w:rsid w:val="6783355D"/>
    <w:rsid w:val="68A865E4"/>
    <w:rsid w:val="6B13140B"/>
    <w:rsid w:val="6D71439B"/>
    <w:rsid w:val="6F280391"/>
    <w:rsid w:val="6F2F1F28"/>
    <w:rsid w:val="710806FF"/>
    <w:rsid w:val="717B426C"/>
    <w:rsid w:val="75A94C1C"/>
    <w:rsid w:val="76334936"/>
    <w:rsid w:val="779A3D99"/>
    <w:rsid w:val="7993250E"/>
    <w:rsid w:val="7A0959F9"/>
    <w:rsid w:val="7C206C64"/>
    <w:rsid w:val="7F2C3FC8"/>
    <w:rsid w:val="7F7F10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spacing w:before="100" w:beforeAutospacing="1" w:after="100" w:afterAutospacing="1"/>
      <w:jc w:val="left"/>
      <w:outlineLvl w:val="1"/>
    </w:pPr>
    <w:rPr>
      <w:rFonts w:hint="eastAsia" w:ascii="宋体" w:hAnsi="宋体" w:eastAsia="宋体" w:cs="Times New Roman"/>
      <w:b/>
      <w:kern w:val="0"/>
      <w:sz w:val="36"/>
      <w:szCs w:val="36"/>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semiHidden/>
    <w:qFormat/>
    <w:uiPriority w:val="0"/>
    <w:rPr>
      <w:rFonts w:ascii="宋体" w:hAnsi="宋体" w:eastAsia="宋体" w:cs="宋体"/>
      <w:sz w:val="28"/>
      <w:szCs w:val="28"/>
      <w:lang w:val="en-US" w:eastAsia="en-US" w:bidi="ar-SA"/>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5246</Words>
  <Characters>6242</Characters>
  <Lines>0</Lines>
  <Paragraphs>0</Paragraphs>
  <TotalTime>1</TotalTime>
  <ScaleCrop>false</ScaleCrop>
  <LinksUpToDate>false</LinksUpToDate>
  <CharactersWithSpaces>6330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2023-05-15T02:02:00Z</dcterms:created>
  <dc:creator>PC</dc:creator>
  <cp:lastModifiedBy>汪汪</cp:lastModifiedBy>
  <cp:lastPrinted>2024-10-31T02:47:00Z</cp:lastPrinted>
  <dcterms:modified xsi:type="dcterms:W3CDTF">2025-03-06T07:21:04Z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D81094FA4D2742088CEF747B29749405_13</vt:lpwstr>
  </property>
  <property fmtid="{D5CDD505-2E9C-101B-9397-08002B2CF9AE}" pid="4" name="KSOTemplateDocerSaveRecord">
    <vt:lpwstr>eyJoZGlkIjoiZTA1ZmM2ZGI4MjJjYzcyNjQwZmUwY2I0OTY2YWIyZDMiLCJ1c2VySWQiOiI5MTY2ODY5OTQifQ==</vt:lpwstr>
  </property>
</Properties>
</file>